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A3A28B0" w14:textId="5862A04C" w:rsidR="002F716F" w:rsidRDefault="002F716F" w:rsidP="005738B2">
      <w:pPr>
        <w:tabs>
          <w:tab w:val="right" w:pos="10000"/>
        </w:tabs>
        <w:spacing w:after="0"/>
        <w:jc w:val="both"/>
        <w:rPr>
          <w:b/>
          <w:sz w:val="24"/>
          <w:szCs w:val="24"/>
        </w:rPr>
      </w:pPr>
    </w:p>
    <w:p w14:paraId="2DB7D27E" w14:textId="2A4049F3" w:rsidR="00C539B0" w:rsidRPr="0007631D" w:rsidRDefault="00C539B0" w:rsidP="005738B2">
      <w:pPr>
        <w:tabs>
          <w:tab w:val="right" w:pos="10000"/>
        </w:tabs>
        <w:spacing w:after="0"/>
        <w:jc w:val="both"/>
        <w:rPr>
          <w:b/>
          <w:sz w:val="24"/>
          <w:szCs w:val="24"/>
        </w:rPr>
      </w:pPr>
      <w:bookmarkStart w:id="0" w:name="_Hlk1045022"/>
      <w:r w:rsidRPr="0007631D">
        <w:rPr>
          <w:b/>
          <w:sz w:val="24"/>
          <w:szCs w:val="24"/>
        </w:rPr>
        <w:t xml:space="preserve">3GPP TSG-RAN </w:t>
      </w:r>
      <w:r w:rsidR="0011379C" w:rsidRPr="0007631D">
        <w:rPr>
          <w:b/>
          <w:sz w:val="24"/>
          <w:szCs w:val="24"/>
        </w:rPr>
        <w:t>WG1</w:t>
      </w:r>
      <w:r w:rsidR="001E5290">
        <w:rPr>
          <w:b/>
          <w:sz w:val="24"/>
          <w:szCs w:val="24"/>
        </w:rPr>
        <w:t xml:space="preserve"> Meeting</w:t>
      </w:r>
      <w:r w:rsidR="00AD0967">
        <w:rPr>
          <w:b/>
          <w:sz w:val="24"/>
          <w:szCs w:val="24"/>
        </w:rPr>
        <w:t xml:space="preserve"> </w:t>
      </w:r>
      <w:r w:rsidR="005A48E1">
        <w:rPr>
          <w:b/>
          <w:sz w:val="24"/>
          <w:szCs w:val="24"/>
        </w:rPr>
        <w:t>#9</w:t>
      </w:r>
      <w:r w:rsidR="00161360">
        <w:rPr>
          <w:b/>
          <w:sz w:val="24"/>
          <w:szCs w:val="24"/>
        </w:rPr>
        <w:t>8</w:t>
      </w:r>
      <w:r w:rsidR="001A6DF7">
        <w:rPr>
          <w:b/>
          <w:sz w:val="24"/>
          <w:szCs w:val="24"/>
        </w:rPr>
        <w:t>bis</w:t>
      </w:r>
      <w:r w:rsidRPr="0007631D">
        <w:rPr>
          <w:b/>
          <w:sz w:val="24"/>
          <w:szCs w:val="24"/>
        </w:rPr>
        <w:tab/>
      </w:r>
      <w:r w:rsidR="007F348D" w:rsidRPr="007F348D">
        <w:rPr>
          <w:b/>
          <w:sz w:val="24"/>
          <w:szCs w:val="24"/>
        </w:rPr>
        <w:t>R1-1911126</w:t>
      </w:r>
    </w:p>
    <w:p w14:paraId="52E17BEE" w14:textId="65B1B10A" w:rsidR="001E5290" w:rsidRDefault="001A6DF7" w:rsidP="005738B2">
      <w:pPr>
        <w:pStyle w:val="Footer"/>
        <w:jc w:val="both"/>
        <w:rPr>
          <w:rFonts w:ascii="Times New Roman" w:hAnsi="Times New Roman"/>
          <w:bCs/>
          <w:i w:val="0"/>
          <w:noProof w:val="0"/>
          <w:sz w:val="24"/>
          <w:szCs w:val="24"/>
        </w:rPr>
      </w:pPr>
      <w:r>
        <w:rPr>
          <w:rFonts w:ascii="Times New Roman" w:hAnsi="Times New Roman"/>
          <w:bCs/>
          <w:i w:val="0"/>
          <w:noProof w:val="0"/>
          <w:sz w:val="24"/>
          <w:szCs w:val="24"/>
        </w:rPr>
        <w:t>October</w:t>
      </w:r>
      <w:r w:rsidR="001E5290" w:rsidRPr="001E5290">
        <w:rPr>
          <w:rFonts w:ascii="Times New Roman" w:hAnsi="Times New Roman"/>
          <w:bCs/>
          <w:i w:val="0"/>
          <w:noProof w:val="0"/>
          <w:sz w:val="24"/>
          <w:szCs w:val="24"/>
        </w:rPr>
        <w:t xml:space="preserve"> </w:t>
      </w:r>
      <w:r>
        <w:rPr>
          <w:rFonts w:ascii="Times New Roman" w:hAnsi="Times New Roman"/>
          <w:bCs/>
          <w:i w:val="0"/>
          <w:noProof w:val="0"/>
          <w:sz w:val="24"/>
          <w:szCs w:val="24"/>
        </w:rPr>
        <w:t>14</w:t>
      </w:r>
      <w:r w:rsidR="005A48E1">
        <w:rPr>
          <w:rFonts w:ascii="Times New Roman" w:hAnsi="Times New Roman"/>
          <w:bCs/>
          <w:i w:val="0"/>
          <w:noProof w:val="0"/>
          <w:sz w:val="24"/>
          <w:szCs w:val="24"/>
          <w:vertAlign w:val="superscript"/>
        </w:rPr>
        <w:t>th</w:t>
      </w:r>
      <w:r w:rsidR="001E5290">
        <w:rPr>
          <w:rFonts w:ascii="Times New Roman" w:hAnsi="Times New Roman"/>
          <w:bCs/>
          <w:i w:val="0"/>
          <w:noProof w:val="0"/>
          <w:sz w:val="24"/>
          <w:szCs w:val="24"/>
        </w:rPr>
        <w:t xml:space="preserve"> </w:t>
      </w:r>
      <w:r w:rsidR="001E5290" w:rsidRPr="001E5290">
        <w:rPr>
          <w:rFonts w:ascii="Times New Roman" w:hAnsi="Times New Roman"/>
          <w:bCs/>
          <w:i w:val="0"/>
          <w:noProof w:val="0"/>
          <w:sz w:val="24"/>
          <w:szCs w:val="24"/>
        </w:rPr>
        <w:t xml:space="preserve">– </w:t>
      </w:r>
      <w:r>
        <w:rPr>
          <w:rFonts w:ascii="Times New Roman" w:hAnsi="Times New Roman"/>
          <w:bCs/>
          <w:i w:val="0"/>
          <w:noProof w:val="0"/>
          <w:sz w:val="24"/>
          <w:szCs w:val="24"/>
        </w:rPr>
        <w:t>2</w:t>
      </w:r>
      <w:r w:rsidR="00161360">
        <w:rPr>
          <w:rFonts w:ascii="Times New Roman" w:hAnsi="Times New Roman"/>
          <w:bCs/>
          <w:i w:val="0"/>
          <w:noProof w:val="0"/>
          <w:sz w:val="24"/>
          <w:szCs w:val="24"/>
        </w:rPr>
        <w:t>0</w:t>
      </w:r>
      <w:r w:rsidR="003831E6" w:rsidRPr="003831E6">
        <w:rPr>
          <w:rFonts w:ascii="Times New Roman" w:hAnsi="Times New Roman"/>
          <w:bCs/>
          <w:i w:val="0"/>
          <w:noProof w:val="0"/>
          <w:sz w:val="24"/>
          <w:szCs w:val="24"/>
          <w:vertAlign w:val="superscript"/>
        </w:rPr>
        <w:t>th</w:t>
      </w:r>
      <w:r w:rsidR="00584709">
        <w:rPr>
          <w:rFonts w:ascii="Times New Roman" w:hAnsi="Times New Roman"/>
          <w:bCs/>
          <w:i w:val="0"/>
          <w:noProof w:val="0"/>
          <w:sz w:val="24"/>
          <w:szCs w:val="24"/>
        </w:rPr>
        <w:t>, 2019</w:t>
      </w:r>
      <w:r w:rsidR="001E5290" w:rsidRPr="001E5290">
        <w:rPr>
          <w:rFonts w:ascii="Times New Roman" w:hAnsi="Times New Roman"/>
          <w:bCs/>
          <w:i w:val="0"/>
          <w:noProof w:val="0"/>
          <w:sz w:val="24"/>
          <w:szCs w:val="24"/>
        </w:rPr>
        <w:t xml:space="preserve"> </w:t>
      </w:r>
    </w:p>
    <w:p w14:paraId="0FF7EEB0" w14:textId="641E39AA" w:rsidR="00F15C93" w:rsidRDefault="001A6DF7" w:rsidP="005738B2">
      <w:pPr>
        <w:pStyle w:val="Footer"/>
        <w:jc w:val="both"/>
        <w:rPr>
          <w:rFonts w:ascii="Times New Roman" w:hAnsi="Times New Roman"/>
          <w:i w:val="0"/>
          <w:noProof w:val="0"/>
          <w:sz w:val="24"/>
          <w:szCs w:val="24"/>
        </w:rPr>
      </w:pPr>
      <w:r w:rsidRPr="001A6DF7">
        <w:rPr>
          <w:rFonts w:ascii="Times New Roman" w:hAnsi="Times New Roman"/>
          <w:i w:val="0"/>
          <w:noProof w:val="0"/>
          <w:sz w:val="24"/>
          <w:szCs w:val="24"/>
        </w:rPr>
        <w:t>Chongqing</w:t>
      </w:r>
      <w:r w:rsidR="00584709">
        <w:rPr>
          <w:rFonts w:ascii="Times New Roman" w:hAnsi="Times New Roman"/>
          <w:i w:val="0"/>
          <w:noProof w:val="0"/>
          <w:sz w:val="24"/>
          <w:szCs w:val="24"/>
        </w:rPr>
        <w:t xml:space="preserve">, </w:t>
      </w:r>
      <w:r>
        <w:rPr>
          <w:rFonts w:ascii="Times New Roman" w:hAnsi="Times New Roman"/>
          <w:i w:val="0"/>
          <w:noProof w:val="0"/>
          <w:sz w:val="24"/>
          <w:szCs w:val="24"/>
        </w:rPr>
        <w:t>China</w:t>
      </w:r>
    </w:p>
    <w:bookmarkEnd w:id="0"/>
    <w:p w14:paraId="3866711E" w14:textId="77777777" w:rsidR="001E5290" w:rsidRPr="0007631D" w:rsidRDefault="001E5290" w:rsidP="005738B2">
      <w:pPr>
        <w:pStyle w:val="Footer"/>
        <w:jc w:val="both"/>
        <w:rPr>
          <w:rFonts w:ascii="Times New Roman" w:hAnsi="Times New Roman"/>
          <w:i w:val="0"/>
          <w:noProof w:val="0"/>
        </w:rPr>
      </w:pPr>
    </w:p>
    <w:p w14:paraId="358C9AA6" w14:textId="63EE6742" w:rsidR="00F15C93" w:rsidRPr="0007631D" w:rsidRDefault="00F15C93" w:rsidP="005738B2">
      <w:pPr>
        <w:tabs>
          <w:tab w:val="left" w:pos="1985"/>
        </w:tabs>
        <w:jc w:val="both"/>
        <w:rPr>
          <w:b/>
          <w:sz w:val="24"/>
        </w:rPr>
      </w:pPr>
      <w:r w:rsidRPr="0007631D">
        <w:rPr>
          <w:b/>
          <w:sz w:val="24"/>
        </w:rPr>
        <w:t>Agenda item:</w:t>
      </w:r>
      <w:r w:rsidRPr="0007631D">
        <w:rPr>
          <w:b/>
          <w:sz w:val="24"/>
        </w:rPr>
        <w:tab/>
      </w:r>
      <w:bookmarkStart w:id="1" w:name="Source"/>
      <w:bookmarkEnd w:id="1"/>
      <w:r w:rsidR="003F69D2" w:rsidRPr="0007631D">
        <w:rPr>
          <w:b/>
          <w:sz w:val="24"/>
        </w:rPr>
        <w:t>7</w:t>
      </w:r>
      <w:r w:rsidR="00AC21C1">
        <w:rPr>
          <w:b/>
          <w:sz w:val="24"/>
        </w:rPr>
        <w:t>.</w:t>
      </w:r>
      <w:r w:rsidR="001E5290">
        <w:rPr>
          <w:b/>
          <w:sz w:val="24"/>
        </w:rPr>
        <w:t>2.8.2</w:t>
      </w:r>
    </w:p>
    <w:p w14:paraId="612BAA7D" w14:textId="77777777" w:rsidR="004C7081" w:rsidRPr="0007631D" w:rsidRDefault="004C7081" w:rsidP="005738B2">
      <w:pPr>
        <w:tabs>
          <w:tab w:val="left" w:pos="1985"/>
        </w:tabs>
        <w:jc w:val="both"/>
        <w:rPr>
          <w:sz w:val="24"/>
        </w:rPr>
      </w:pPr>
      <w:r w:rsidRPr="0007631D">
        <w:rPr>
          <w:b/>
          <w:sz w:val="24"/>
        </w:rPr>
        <w:t xml:space="preserve">Source: </w:t>
      </w:r>
      <w:r w:rsidRPr="0007631D">
        <w:rPr>
          <w:b/>
          <w:sz w:val="24"/>
        </w:rPr>
        <w:tab/>
      </w:r>
      <w:r w:rsidRPr="0007631D">
        <w:rPr>
          <w:sz w:val="24"/>
        </w:rPr>
        <w:t>Qualcomm Incorporated</w:t>
      </w:r>
    </w:p>
    <w:p w14:paraId="633872E5" w14:textId="4002DCE7" w:rsidR="004C7081" w:rsidRPr="0007631D" w:rsidRDefault="004C7081" w:rsidP="005738B2">
      <w:pPr>
        <w:ind w:left="1988" w:hanging="1988"/>
        <w:jc w:val="both"/>
        <w:rPr>
          <w:sz w:val="24"/>
        </w:rPr>
      </w:pPr>
      <w:r w:rsidRPr="0007631D">
        <w:rPr>
          <w:b/>
          <w:sz w:val="24"/>
        </w:rPr>
        <w:t>Title:</w:t>
      </w:r>
      <w:r w:rsidRPr="0007631D">
        <w:rPr>
          <w:sz w:val="24"/>
        </w:rPr>
        <w:t xml:space="preserve"> </w:t>
      </w:r>
      <w:r w:rsidRPr="0007631D">
        <w:rPr>
          <w:sz w:val="22"/>
        </w:rPr>
        <w:tab/>
      </w:r>
      <w:r w:rsidR="008839FE" w:rsidRPr="008839FE">
        <w:rPr>
          <w:sz w:val="24"/>
        </w:rPr>
        <w:t>Multi-TRP Enhancements</w:t>
      </w:r>
    </w:p>
    <w:p w14:paraId="079CB434" w14:textId="77777777" w:rsidR="004C7081" w:rsidRPr="0007631D" w:rsidRDefault="004C7081" w:rsidP="005738B2">
      <w:pPr>
        <w:ind w:left="1988" w:hanging="1988"/>
        <w:jc w:val="both"/>
        <w:rPr>
          <w:sz w:val="24"/>
        </w:rPr>
      </w:pPr>
      <w:r w:rsidRPr="0007631D">
        <w:rPr>
          <w:b/>
          <w:sz w:val="24"/>
        </w:rPr>
        <w:t>Document for:</w:t>
      </w:r>
      <w:r w:rsidRPr="0007631D">
        <w:rPr>
          <w:sz w:val="24"/>
        </w:rPr>
        <w:tab/>
      </w:r>
      <w:bookmarkStart w:id="2" w:name="DocumentFor"/>
      <w:bookmarkEnd w:id="2"/>
      <w:r w:rsidRPr="0007631D">
        <w:rPr>
          <w:sz w:val="24"/>
        </w:rPr>
        <w:t>Discussion/Decision</w:t>
      </w:r>
    </w:p>
    <w:p w14:paraId="62550C6E" w14:textId="5A045700" w:rsidR="00C34C05" w:rsidRDefault="00FD6A3D" w:rsidP="005738B2">
      <w:pPr>
        <w:pStyle w:val="Heading1"/>
        <w:jc w:val="both"/>
        <w:rPr>
          <w:rFonts w:ascii="Times New Roman" w:hAnsi="Times New Roman"/>
        </w:rPr>
      </w:pPr>
      <w:r w:rsidRPr="0007631D">
        <w:rPr>
          <w:rFonts w:ascii="Times New Roman" w:hAnsi="Times New Roman"/>
        </w:rPr>
        <w:t>Introduction</w:t>
      </w:r>
    </w:p>
    <w:p w14:paraId="7B0CA3D0" w14:textId="3D06C3CD" w:rsidR="000B38E4" w:rsidRPr="00AE3967" w:rsidRDefault="000B38E4" w:rsidP="005738B2">
      <w:pPr>
        <w:tabs>
          <w:tab w:val="num" w:pos="2160"/>
          <w:tab w:val="num" w:pos="2880"/>
        </w:tabs>
        <w:jc w:val="both"/>
        <w:rPr>
          <w:sz w:val="22"/>
          <w:szCs w:val="22"/>
        </w:rPr>
      </w:pPr>
      <w:r w:rsidRPr="00AE3967">
        <w:rPr>
          <w:sz w:val="22"/>
          <w:szCs w:val="22"/>
        </w:rPr>
        <w:t>As agree</w:t>
      </w:r>
      <w:r w:rsidR="00821398" w:rsidRPr="00AE3967">
        <w:rPr>
          <w:sz w:val="22"/>
          <w:szCs w:val="22"/>
        </w:rPr>
        <w:t>d</w:t>
      </w:r>
      <w:r w:rsidRPr="00AE3967">
        <w:rPr>
          <w:sz w:val="22"/>
          <w:szCs w:val="22"/>
        </w:rPr>
        <w:t xml:space="preserve"> in RAN-P #</w:t>
      </w:r>
      <w:r w:rsidR="00A56D0D" w:rsidRPr="00AE3967">
        <w:rPr>
          <w:sz w:val="22"/>
          <w:szCs w:val="22"/>
        </w:rPr>
        <w:t>8</w:t>
      </w:r>
      <w:r w:rsidR="003D2953">
        <w:rPr>
          <w:sz w:val="22"/>
          <w:szCs w:val="22"/>
        </w:rPr>
        <w:t>0</w:t>
      </w:r>
      <w:r w:rsidR="00A56D0D" w:rsidRPr="00AE3967">
        <w:rPr>
          <w:sz w:val="22"/>
          <w:szCs w:val="22"/>
        </w:rPr>
        <w:t xml:space="preserve">, </w:t>
      </w:r>
      <w:r w:rsidR="003D2953">
        <w:rPr>
          <w:sz w:val="22"/>
          <w:szCs w:val="22"/>
        </w:rPr>
        <w:t xml:space="preserve">and further revised in </w:t>
      </w:r>
      <w:r w:rsidR="003D2953" w:rsidRPr="00AE3967">
        <w:rPr>
          <w:sz w:val="22"/>
          <w:szCs w:val="22"/>
        </w:rPr>
        <w:t>RAN-P #8</w:t>
      </w:r>
      <w:r w:rsidR="00CA26AB">
        <w:rPr>
          <w:sz w:val="22"/>
          <w:szCs w:val="22"/>
        </w:rPr>
        <w:t xml:space="preserve">1, one of the items in WID on NR MIMO enhancements is </w:t>
      </w:r>
      <w:r w:rsidR="00F0100E">
        <w:rPr>
          <w:sz w:val="22"/>
          <w:szCs w:val="22"/>
        </w:rPr>
        <w:t>m</w:t>
      </w:r>
      <w:r w:rsidR="00CA26AB">
        <w:rPr>
          <w:sz w:val="22"/>
          <w:szCs w:val="22"/>
        </w:rPr>
        <w:t>ulti-TRP as described below</w:t>
      </w:r>
      <w:r w:rsidR="00320636">
        <w:rPr>
          <w:sz w:val="22"/>
          <w:szCs w:val="22"/>
        </w:rPr>
        <w:t xml:space="preserve"> [1]</w:t>
      </w:r>
      <w:r w:rsidR="00F20C7C" w:rsidRPr="00AE3967">
        <w:rPr>
          <w:sz w:val="22"/>
          <w:szCs w:val="22"/>
        </w:rPr>
        <w:t>:</w:t>
      </w:r>
    </w:p>
    <w:p w14:paraId="2884BEF6" w14:textId="1312D0BC" w:rsidR="00F20C7C" w:rsidRPr="004E7EF9" w:rsidRDefault="007803C4" w:rsidP="005738B2">
      <w:pPr>
        <w:tabs>
          <w:tab w:val="num" w:pos="2160"/>
          <w:tab w:val="num" w:pos="2880"/>
        </w:tabs>
        <w:jc w:val="both"/>
        <w:rPr>
          <w:bCs/>
          <w:i/>
          <w:iCs/>
          <w:sz w:val="22"/>
          <w:szCs w:val="22"/>
        </w:rPr>
      </w:pPr>
      <w:r w:rsidRPr="004E7EF9">
        <w:rPr>
          <w:bCs/>
          <w:i/>
          <w:iCs/>
          <w:sz w:val="22"/>
          <w:szCs w:val="22"/>
        </w:rPr>
        <w:t>“</w:t>
      </w:r>
    </w:p>
    <w:p w14:paraId="6EC92E30" w14:textId="77777777" w:rsidR="009326EE" w:rsidRPr="00CA26AB" w:rsidRDefault="009326EE" w:rsidP="00324337">
      <w:pPr>
        <w:numPr>
          <w:ilvl w:val="1"/>
          <w:numId w:val="5"/>
        </w:numPr>
        <w:snapToGrid w:val="0"/>
        <w:spacing w:after="120"/>
        <w:ind w:right="-99"/>
        <w:jc w:val="both"/>
        <w:textAlignment w:val="auto"/>
        <w:rPr>
          <w:b/>
          <w:bCs/>
          <w:i/>
          <w:iCs/>
          <w:sz w:val="22"/>
          <w:szCs w:val="22"/>
          <w:lang w:eastAsia="ko-KR"/>
        </w:rPr>
      </w:pPr>
      <w:r w:rsidRPr="00CA26AB">
        <w:rPr>
          <w:b/>
          <w:bCs/>
          <w:i/>
          <w:iCs/>
          <w:sz w:val="22"/>
          <w:szCs w:val="22"/>
          <w:lang w:eastAsia="ko-KR"/>
        </w:rPr>
        <w:t>Enhancements on multi-TRP/panel transmission</w:t>
      </w:r>
      <w:r w:rsidRPr="00CA26AB">
        <w:rPr>
          <w:rFonts w:eastAsia="Malgun Gothic" w:hint="eastAsia"/>
          <w:b/>
          <w:bCs/>
          <w:i/>
          <w:iCs/>
          <w:sz w:val="22"/>
          <w:szCs w:val="22"/>
          <w:lang w:eastAsia="ko-KR"/>
        </w:rPr>
        <w:t xml:space="preserve"> </w:t>
      </w:r>
      <w:r w:rsidRPr="00CA26AB">
        <w:rPr>
          <w:rFonts w:eastAsia="Malgun Gothic"/>
          <w:b/>
          <w:bCs/>
          <w:i/>
          <w:iCs/>
          <w:sz w:val="22"/>
          <w:szCs w:val="22"/>
          <w:lang w:eastAsia="ko-KR"/>
        </w:rPr>
        <w:t xml:space="preserve">including </w:t>
      </w:r>
      <w:r w:rsidRPr="00CA26AB">
        <w:rPr>
          <w:rFonts w:eastAsia="Malgun Gothic" w:hint="eastAsia"/>
          <w:b/>
          <w:bCs/>
          <w:i/>
          <w:iCs/>
          <w:sz w:val="22"/>
          <w:szCs w:val="22"/>
          <w:lang w:eastAsia="ko-KR"/>
        </w:rPr>
        <w:t xml:space="preserve">improved </w:t>
      </w:r>
      <w:r w:rsidRPr="00CA26AB">
        <w:rPr>
          <w:rFonts w:eastAsia="Malgun Gothic"/>
          <w:b/>
          <w:bCs/>
          <w:i/>
          <w:iCs/>
          <w:sz w:val="22"/>
          <w:szCs w:val="22"/>
          <w:lang w:eastAsia="ko-KR"/>
        </w:rPr>
        <w:t xml:space="preserve">reliability and </w:t>
      </w:r>
      <w:r w:rsidRPr="00CA26AB">
        <w:rPr>
          <w:rFonts w:eastAsia="Malgun Gothic" w:hint="eastAsia"/>
          <w:b/>
          <w:bCs/>
          <w:i/>
          <w:iCs/>
          <w:sz w:val="22"/>
          <w:szCs w:val="22"/>
          <w:lang w:eastAsia="ko-KR"/>
        </w:rPr>
        <w:t xml:space="preserve">robustness </w:t>
      </w:r>
      <w:r w:rsidRPr="00CA26AB">
        <w:rPr>
          <w:b/>
          <w:bCs/>
          <w:i/>
          <w:iCs/>
          <w:sz w:val="22"/>
          <w:szCs w:val="22"/>
          <w:lang w:eastAsia="ko-KR"/>
        </w:rPr>
        <w:t>with both ideal and non-ideal backhaul:</w:t>
      </w:r>
    </w:p>
    <w:p w14:paraId="36FDD6DB" w14:textId="77777777" w:rsidR="009326EE" w:rsidRPr="00CA26AB" w:rsidRDefault="009326EE" w:rsidP="00324337">
      <w:pPr>
        <w:numPr>
          <w:ilvl w:val="2"/>
          <w:numId w:val="5"/>
        </w:numPr>
        <w:snapToGrid w:val="0"/>
        <w:spacing w:after="120"/>
        <w:ind w:right="-99"/>
        <w:jc w:val="both"/>
        <w:textAlignment w:val="auto"/>
        <w:rPr>
          <w:b/>
          <w:bCs/>
          <w:i/>
          <w:iCs/>
          <w:sz w:val="22"/>
          <w:szCs w:val="22"/>
          <w:lang w:eastAsia="ko-KR"/>
        </w:rPr>
      </w:pPr>
      <w:r w:rsidRPr="00CA26AB">
        <w:rPr>
          <w:b/>
          <w:bCs/>
          <w:i/>
          <w:iCs/>
          <w:sz w:val="22"/>
          <w:szCs w:val="22"/>
          <w:lang w:eastAsia="ko-KR"/>
        </w:rPr>
        <w:t xml:space="preserve">Specify downlink control </w:t>
      </w:r>
      <w:proofErr w:type="spellStart"/>
      <w:r w:rsidRPr="00CA26AB">
        <w:rPr>
          <w:b/>
          <w:bCs/>
          <w:i/>
          <w:iCs/>
          <w:sz w:val="22"/>
          <w:szCs w:val="22"/>
          <w:lang w:eastAsia="ko-KR"/>
        </w:rPr>
        <w:t>signalling</w:t>
      </w:r>
      <w:proofErr w:type="spellEnd"/>
      <w:r w:rsidRPr="00CA26AB">
        <w:rPr>
          <w:b/>
          <w:bCs/>
          <w:i/>
          <w:iCs/>
          <w:sz w:val="22"/>
          <w:szCs w:val="22"/>
          <w:lang w:eastAsia="ko-KR"/>
        </w:rPr>
        <w:t xml:space="preserve"> enhancement</w:t>
      </w:r>
      <w:r w:rsidRPr="00CA26AB">
        <w:rPr>
          <w:rFonts w:eastAsia="Malgun Gothic" w:hint="eastAsia"/>
          <w:b/>
          <w:bCs/>
          <w:i/>
          <w:iCs/>
          <w:sz w:val="22"/>
          <w:szCs w:val="22"/>
          <w:lang w:eastAsia="ko-KR"/>
        </w:rPr>
        <w:t>(s)</w:t>
      </w:r>
      <w:r w:rsidRPr="00CA26AB">
        <w:rPr>
          <w:b/>
          <w:bCs/>
          <w:i/>
          <w:iCs/>
          <w:sz w:val="22"/>
          <w:szCs w:val="22"/>
          <w:lang w:eastAsia="ko-KR"/>
        </w:rPr>
        <w:t xml:space="preserve"> for efficient support of non-coherent joint transmission</w:t>
      </w:r>
    </w:p>
    <w:p w14:paraId="43286D4B" w14:textId="77777777" w:rsidR="009326EE" w:rsidRPr="00CA26AB" w:rsidRDefault="009326EE" w:rsidP="00324337">
      <w:pPr>
        <w:numPr>
          <w:ilvl w:val="2"/>
          <w:numId w:val="5"/>
        </w:numPr>
        <w:snapToGrid w:val="0"/>
        <w:spacing w:after="120"/>
        <w:ind w:right="-99"/>
        <w:jc w:val="both"/>
        <w:textAlignment w:val="auto"/>
        <w:rPr>
          <w:b/>
          <w:bCs/>
          <w:i/>
          <w:iCs/>
          <w:sz w:val="22"/>
          <w:szCs w:val="22"/>
          <w:lang w:eastAsia="ko-KR"/>
        </w:rPr>
      </w:pPr>
      <w:r w:rsidRPr="00CA26AB">
        <w:rPr>
          <w:rFonts w:eastAsia="Malgun Gothic" w:hint="eastAsia"/>
          <w:b/>
          <w:bCs/>
          <w:i/>
          <w:iCs/>
          <w:sz w:val="22"/>
          <w:szCs w:val="22"/>
          <w:lang w:eastAsia="ko-KR"/>
        </w:rPr>
        <w:t>P</w:t>
      </w:r>
      <w:r w:rsidRPr="00CA26AB">
        <w:rPr>
          <w:rFonts w:hint="eastAsia"/>
          <w:b/>
          <w:bCs/>
          <w:i/>
          <w:iCs/>
          <w:sz w:val="22"/>
          <w:szCs w:val="22"/>
        </w:rPr>
        <w:t xml:space="preserve">erform study </w:t>
      </w:r>
      <w:r w:rsidRPr="00CA26AB">
        <w:rPr>
          <w:b/>
          <w:bCs/>
          <w:i/>
          <w:iCs/>
          <w:sz w:val="22"/>
          <w:szCs w:val="22"/>
        </w:rPr>
        <w:t xml:space="preserve">and, if needed, </w:t>
      </w:r>
      <w:r w:rsidRPr="00CA26AB">
        <w:rPr>
          <w:b/>
          <w:bCs/>
          <w:i/>
          <w:iCs/>
          <w:sz w:val="22"/>
          <w:szCs w:val="22"/>
          <w:lang w:eastAsia="ko-KR"/>
        </w:rPr>
        <w:t xml:space="preserve">specify </w:t>
      </w:r>
      <w:r w:rsidRPr="00CA26AB">
        <w:rPr>
          <w:rFonts w:eastAsia="Malgun Gothic" w:hint="eastAsia"/>
          <w:b/>
          <w:bCs/>
          <w:i/>
          <w:iCs/>
          <w:sz w:val="22"/>
          <w:szCs w:val="22"/>
          <w:lang w:eastAsia="ko-KR"/>
        </w:rPr>
        <w:t xml:space="preserve">enhancements on uplink control </w:t>
      </w:r>
      <w:proofErr w:type="spellStart"/>
      <w:r w:rsidRPr="00CA26AB">
        <w:rPr>
          <w:rFonts w:eastAsia="Malgun Gothic" w:hint="eastAsia"/>
          <w:b/>
          <w:bCs/>
          <w:i/>
          <w:iCs/>
          <w:sz w:val="22"/>
          <w:szCs w:val="22"/>
          <w:lang w:eastAsia="ko-KR"/>
        </w:rPr>
        <w:t>signalling</w:t>
      </w:r>
      <w:proofErr w:type="spellEnd"/>
      <w:r w:rsidRPr="00CA26AB">
        <w:rPr>
          <w:rFonts w:eastAsia="Malgun Gothic" w:hint="eastAsia"/>
          <w:b/>
          <w:bCs/>
          <w:i/>
          <w:iCs/>
          <w:sz w:val="22"/>
          <w:szCs w:val="22"/>
          <w:lang w:eastAsia="ko-KR"/>
        </w:rPr>
        <w:t xml:space="preserve"> </w:t>
      </w:r>
      <w:r w:rsidRPr="00CA26AB">
        <w:rPr>
          <w:b/>
          <w:bCs/>
          <w:i/>
          <w:iCs/>
          <w:sz w:val="22"/>
          <w:szCs w:val="22"/>
          <w:lang w:eastAsia="ko-KR"/>
        </w:rPr>
        <w:t>and/or reference signal(s)</w:t>
      </w:r>
      <w:r w:rsidRPr="00CA26AB">
        <w:rPr>
          <w:rFonts w:eastAsia="Malgun Gothic" w:hint="eastAsia"/>
          <w:b/>
          <w:bCs/>
          <w:i/>
          <w:iCs/>
          <w:sz w:val="22"/>
          <w:szCs w:val="22"/>
          <w:lang w:eastAsia="ko-KR"/>
        </w:rPr>
        <w:t xml:space="preserve"> </w:t>
      </w:r>
      <w:r w:rsidRPr="00CA26AB">
        <w:rPr>
          <w:b/>
          <w:bCs/>
          <w:i/>
          <w:iCs/>
          <w:sz w:val="22"/>
          <w:szCs w:val="22"/>
          <w:lang w:eastAsia="ko-KR"/>
        </w:rPr>
        <w:t>for non-coherent joint transmission</w:t>
      </w:r>
    </w:p>
    <w:p w14:paraId="00F5B901" w14:textId="77777777" w:rsidR="009326EE" w:rsidRPr="00CA26AB" w:rsidRDefault="009326EE" w:rsidP="00324337">
      <w:pPr>
        <w:numPr>
          <w:ilvl w:val="2"/>
          <w:numId w:val="5"/>
        </w:numPr>
        <w:snapToGrid w:val="0"/>
        <w:spacing w:after="120"/>
        <w:ind w:right="-99"/>
        <w:jc w:val="both"/>
        <w:textAlignment w:val="auto"/>
        <w:rPr>
          <w:b/>
          <w:bCs/>
          <w:i/>
          <w:iCs/>
          <w:sz w:val="22"/>
          <w:szCs w:val="22"/>
          <w:lang w:eastAsia="ko-KR"/>
        </w:rPr>
      </w:pPr>
      <w:r w:rsidRPr="00CA26AB">
        <w:rPr>
          <w:rFonts w:eastAsia="Malgun Gothic" w:hint="eastAsia"/>
          <w:b/>
          <w:bCs/>
          <w:i/>
          <w:iCs/>
          <w:sz w:val="22"/>
          <w:szCs w:val="22"/>
          <w:lang w:eastAsia="ko-KR"/>
        </w:rPr>
        <w:t>Multi-TRP techniques for URLLC requirements are included in this WI</w:t>
      </w:r>
    </w:p>
    <w:p w14:paraId="02A98334" w14:textId="4BE14B8F" w:rsidR="00216195" w:rsidRDefault="00216195" w:rsidP="005738B2">
      <w:pPr>
        <w:tabs>
          <w:tab w:val="num" w:pos="1800"/>
        </w:tabs>
        <w:jc w:val="both"/>
        <w:rPr>
          <w:rFonts w:asciiTheme="majorBidi" w:hAnsiTheme="majorBidi" w:cstheme="majorBidi"/>
          <w:bCs/>
          <w:i/>
          <w:iCs/>
          <w:sz w:val="22"/>
          <w:szCs w:val="22"/>
        </w:rPr>
      </w:pPr>
      <w:r w:rsidRPr="004E7EF9">
        <w:rPr>
          <w:rFonts w:asciiTheme="majorBidi" w:hAnsiTheme="majorBidi" w:cstheme="majorBidi"/>
          <w:bCs/>
          <w:i/>
          <w:iCs/>
          <w:sz w:val="22"/>
          <w:szCs w:val="22"/>
        </w:rPr>
        <w:t>”</w:t>
      </w:r>
    </w:p>
    <w:p w14:paraId="0759F603" w14:textId="657E86FC" w:rsidR="008123C3" w:rsidRDefault="008123C3" w:rsidP="00B55F21">
      <w:pPr>
        <w:tabs>
          <w:tab w:val="num" w:pos="1800"/>
        </w:tabs>
        <w:jc w:val="both"/>
        <w:rPr>
          <w:rFonts w:asciiTheme="majorBidi" w:hAnsiTheme="majorBidi" w:cstheme="majorBidi"/>
          <w:bCs/>
          <w:sz w:val="22"/>
          <w:szCs w:val="22"/>
        </w:rPr>
      </w:pPr>
      <w:r>
        <w:rPr>
          <w:rFonts w:asciiTheme="majorBidi" w:hAnsiTheme="majorBidi" w:cstheme="majorBidi"/>
          <w:bCs/>
          <w:sz w:val="22"/>
          <w:szCs w:val="22"/>
        </w:rPr>
        <w:t>In this contribution, the following aspects are discussed in different sections:</w:t>
      </w:r>
    </w:p>
    <w:p w14:paraId="420D5DAB" w14:textId="161146B3" w:rsidR="008123C3" w:rsidRDefault="00B477C8" w:rsidP="00764BC0">
      <w:pPr>
        <w:pStyle w:val="ListParagraph"/>
        <w:numPr>
          <w:ilvl w:val="0"/>
          <w:numId w:val="6"/>
        </w:numPr>
        <w:tabs>
          <w:tab w:val="num" w:pos="1800"/>
        </w:tabs>
        <w:jc w:val="both"/>
        <w:rPr>
          <w:rFonts w:asciiTheme="majorBidi" w:hAnsiTheme="majorBidi" w:cstheme="majorBidi"/>
          <w:bCs/>
        </w:rPr>
      </w:pPr>
      <w:r>
        <w:rPr>
          <w:rFonts w:asciiTheme="majorBidi" w:hAnsiTheme="majorBidi" w:cstheme="majorBidi"/>
          <w:bCs/>
        </w:rPr>
        <w:t>Enhancements for single-</w:t>
      </w:r>
      <w:r w:rsidR="008123C3">
        <w:rPr>
          <w:rFonts w:asciiTheme="majorBidi" w:hAnsiTheme="majorBidi" w:cstheme="majorBidi"/>
          <w:bCs/>
        </w:rPr>
        <w:t xml:space="preserve">PDCCH </w:t>
      </w:r>
      <w:r>
        <w:rPr>
          <w:rFonts w:asciiTheme="majorBidi" w:hAnsiTheme="majorBidi" w:cstheme="majorBidi"/>
          <w:bCs/>
        </w:rPr>
        <w:t xml:space="preserve">based </w:t>
      </w:r>
      <w:r w:rsidR="008123C3">
        <w:rPr>
          <w:rFonts w:asciiTheme="majorBidi" w:hAnsiTheme="majorBidi" w:cstheme="majorBidi"/>
          <w:bCs/>
        </w:rPr>
        <w:t>design</w:t>
      </w:r>
      <w:r>
        <w:rPr>
          <w:rFonts w:asciiTheme="majorBidi" w:hAnsiTheme="majorBidi" w:cstheme="majorBidi"/>
          <w:bCs/>
        </w:rPr>
        <w:t>.</w:t>
      </w:r>
    </w:p>
    <w:p w14:paraId="5C382DC4" w14:textId="78054DB4" w:rsidR="008123C3" w:rsidRDefault="00B477C8" w:rsidP="00764BC0">
      <w:pPr>
        <w:pStyle w:val="ListParagraph"/>
        <w:numPr>
          <w:ilvl w:val="0"/>
          <w:numId w:val="6"/>
        </w:numPr>
        <w:tabs>
          <w:tab w:val="num" w:pos="1800"/>
        </w:tabs>
        <w:jc w:val="both"/>
        <w:rPr>
          <w:rFonts w:asciiTheme="majorBidi" w:hAnsiTheme="majorBidi" w:cstheme="majorBidi"/>
          <w:bCs/>
        </w:rPr>
      </w:pPr>
      <w:r>
        <w:rPr>
          <w:rFonts w:asciiTheme="majorBidi" w:hAnsiTheme="majorBidi" w:cstheme="majorBidi"/>
          <w:bCs/>
        </w:rPr>
        <w:t>Enhancements for multiple-PDCCH based design.</w:t>
      </w:r>
    </w:p>
    <w:p w14:paraId="00F4DF25" w14:textId="77777777" w:rsidR="00311B5D" w:rsidRPr="008123C3" w:rsidRDefault="00311B5D" w:rsidP="00764BC0">
      <w:pPr>
        <w:pStyle w:val="ListParagraph"/>
        <w:numPr>
          <w:ilvl w:val="0"/>
          <w:numId w:val="6"/>
        </w:numPr>
        <w:rPr>
          <w:rFonts w:asciiTheme="majorBidi" w:hAnsiTheme="majorBidi" w:cstheme="majorBidi"/>
          <w:bCs/>
        </w:rPr>
      </w:pPr>
      <w:r w:rsidRPr="008123C3">
        <w:rPr>
          <w:rFonts w:asciiTheme="majorBidi" w:hAnsiTheme="majorBidi" w:cstheme="majorBidi"/>
          <w:bCs/>
        </w:rPr>
        <w:t xml:space="preserve">Enhancements </w:t>
      </w:r>
      <w:r>
        <w:rPr>
          <w:rFonts w:asciiTheme="majorBidi" w:hAnsiTheme="majorBidi" w:cstheme="majorBidi"/>
          <w:bCs/>
        </w:rPr>
        <w:t>r</w:t>
      </w:r>
      <w:r w:rsidRPr="008123C3">
        <w:rPr>
          <w:rFonts w:asciiTheme="majorBidi" w:hAnsiTheme="majorBidi" w:cstheme="majorBidi"/>
          <w:bCs/>
        </w:rPr>
        <w:t xml:space="preserve">elated to URLLC, </w:t>
      </w:r>
      <w:r>
        <w:rPr>
          <w:rFonts w:asciiTheme="majorBidi" w:hAnsiTheme="majorBidi" w:cstheme="majorBidi"/>
          <w:bCs/>
        </w:rPr>
        <w:t>r</w:t>
      </w:r>
      <w:r w:rsidRPr="008123C3">
        <w:rPr>
          <w:rFonts w:asciiTheme="majorBidi" w:hAnsiTheme="majorBidi" w:cstheme="majorBidi"/>
          <w:bCs/>
        </w:rPr>
        <w:t xml:space="preserve">eliability, and </w:t>
      </w:r>
      <w:r>
        <w:rPr>
          <w:rFonts w:asciiTheme="majorBidi" w:hAnsiTheme="majorBidi" w:cstheme="majorBidi"/>
          <w:bCs/>
        </w:rPr>
        <w:t>r</w:t>
      </w:r>
      <w:r w:rsidRPr="008123C3">
        <w:rPr>
          <w:rFonts w:asciiTheme="majorBidi" w:hAnsiTheme="majorBidi" w:cstheme="majorBidi"/>
          <w:bCs/>
        </w:rPr>
        <w:t>obustness</w:t>
      </w:r>
      <w:r>
        <w:rPr>
          <w:rFonts w:asciiTheme="majorBidi" w:hAnsiTheme="majorBidi" w:cstheme="majorBidi"/>
          <w:bCs/>
        </w:rPr>
        <w:t>.</w:t>
      </w:r>
    </w:p>
    <w:p w14:paraId="7E82F4C3" w14:textId="77777777" w:rsidR="00311B5D" w:rsidRPr="00B477C8" w:rsidRDefault="00311B5D" w:rsidP="00311B5D">
      <w:pPr>
        <w:pStyle w:val="ListParagraph"/>
        <w:jc w:val="both"/>
        <w:rPr>
          <w:rFonts w:asciiTheme="majorBidi" w:hAnsiTheme="majorBidi" w:cstheme="majorBidi"/>
          <w:bCs/>
        </w:rPr>
      </w:pPr>
    </w:p>
    <w:p w14:paraId="2893389C" w14:textId="405110B6" w:rsidR="00C75D4F" w:rsidRDefault="0084203E" w:rsidP="00C75D4F">
      <w:pPr>
        <w:pStyle w:val="Heading1"/>
        <w:jc w:val="both"/>
        <w:rPr>
          <w:rFonts w:asciiTheme="majorBidi" w:hAnsiTheme="majorBidi" w:cstheme="majorBidi"/>
          <w:bCs/>
        </w:rPr>
      </w:pPr>
      <w:r>
        <w:rPr>
          <w:rFonts w:asciiTheme="majorBidi" w:hAnsiTheme="majorBidi" w:cstheme="majorBidi"/>
          <w:bCs/>
        </w:rPr>
        <w:t>Enhancements for Single-PDCCH Based Design</w:t>
      </w:r>
    </w:p>
    <w:p w14:paraId="00FADAD5" w14:textId="1C5494AF" w:rsidR="00C75D4F" w:rsidRDefault="00C75D4F" w:rsidP="00C1260D">
      <w:pPr>
        <w:jc w:val="both"/>
        <w:rPr>
          <w:sz w:val="22"/>
          <w:szCs w:val="22"/>
          <w:lang w:val="en-GB"/>
        </w:rPr>
      </w:pPr>
      <w:r>
        <w:rPr>
          <w:sz w:val="22"/>
          <w:szCs w:val="22"/>
          <w:lang w:val="en-GB"/>
        </w:rPr>
        <w:t xml:space="preserve">The following aspects </w:t>
      </w:r>
      <w:r w:rsidR="000F564A">
        <w:rPr>
          <w:sz w:val="22"/>
          <w:szCs w:val="22"/>
          <w:lang w:val="en-GB"/>
        </w:rPr>
        <w:t xml:space="preserve">regarding enhancements for </w:t>
      </w:r>
      <w:r w:rsidR="00C1260D">
        <w:rPr>
          <w:sz w:val="22"/>
          <w:szCs w:val="22"/>
          <w:lang w:val="en-GB"/>
        </w:rPr>
        <w:t xml:space="preserve">single-PDCCH based design are discussed in this </w:t>
      </w:r>
      <w:r w:rsidR="00C12012">
        <w:rPr>
          <w:sz w:val="22"/>
          <w:szCs w:val="22"/>
          <w:lang w:val="en-GB"/>
        </w:rPr>
        <w:t>section</w:t>
      </w:r>
      <w:r w:rsidR="00C1260D">
        <w:rPr>
          <w:sz w:val="22"/>
          <w:szCs w:val="22"/>
          <w:lang w:val="en-GB"/>
        </w:rPr>
        <w:t>:</w:t>
      </w:r>
    </w:p>
    <w:p w14:paraId="37B13A7D" w14:textId="6EA80721" w:rsidR="00C1260D" w:rsidRDefault="00FC2539" w:rsidP="00764BC0">
      <w:pPr>
        <w:pStyle w:val="ListParagraph"/>
        <w:numPr>
          <w:ilvl w:val="0"/>
          <w:numId w:val="7"/>
        </w:numPr>
        <w:jc w:val="both"/>
        <w:rPr>
          <w:rFonts w:ascii="Times New Roman" w:hAnsi="Times New Roman"/>
          <w:lang w:val="en-GB"/>
        </w:rPr>
      </w:pPr>
      <w:r>
        <w:rPr>
          <w:rFonts w:ascii="Times New Roman" w:hAnsi="Times New Roman"/>
          <w:lang w:val="en-GB"/>
        </w:rPr>
        <w:t>TCI state</w:t>
      </w:r>
    </w:p>
    <w:p w14:paraId="5309B080" w14:textId="3F266870" w:rsidR="004966CE" w:rsidRDefault="004966CE" w:rsidP="00764BC0">
      <w:pPr>
        <w:pStyle w:val="ListParagraph"/>
        <w:numPr>
          <w:ilvl w:val="0"/>
          <w:numId w:val="7"/>
        </w:numPr>
        <w:jc w:val="both"/>
        <w:rPr>
          <w:rFonts w:ascii="Times New Roman" w:hAnsi="Times New Roman"/>
          <w:lang w:val="en-GB"/>
        </w:rPr>
      </w:pPr>
      <w:r>
        <w:rPr>
          <w:rFonts w:ascii="Times New Roman" w:hAnsi="Times New Roman"/>
          <w:lang w:val="en-GB"/>
        </w:rPr>
        <w:t>DMRS port</w:t>
      </w:r>
    </w:p>
    <w:p w14:paraId="3A7ABE2D" w14:textId="56D72105" w:rsidR="00C1260D" w:rsidRDefault="00FC2539" w:rsidP="00764BC0">
      <w:pPr>
        <w:pStyle w:val="ListParagraph"/>
        <w:numPr>
          <w:ilvl w:val="0"/>
          <w:numId w:val="7"/>
        </w:numPr>
        <w:jc w:val="both"/>
        <w:rPr>
          <w:rFonts w:ascii="Times New Roman" w:hAnsi="Times New Roman"/>
          <w:lang w:val="en-GB"/>
        </w:rPr>
      </w:pPr>
      <w:r>
        <w:rPr>
          <w:rFonts w:ascii="Times New Roman" w:hAnsi="Times New Roman"/>
          <w:lang w:val="en-GB"/>
        </w:rPr>
        <w:t>PTRS</w:t>
      </w:r>
    </w:p>
    <w:p w14:paraId="3E1B717D" w14:textId="77777777" w:rsidR="0088228A" w:rsidRPr="0088228A" w:rsidRDefault="0088228A" w:rsidP="0088228A">
      <w:pPr>
        <w:pStyle w:val="ListParagraph"/>
        <w:jc w:val="both"/>
        <w:rPr>
          <w:rFonts w:ascii="Times New Roman" w:hAnsi="Times New Roman"/>
          <w:lang w:val="en-GB"/>
        </w:rPr>
      </w:pPr>
    </w:p>
    <w:p w14:paraId="5C05AB81" w14:textId="30B5A282" w:rsidR="0088228A" w:rsidRPr="00C1260D" w:rsidRDefault="0088228A" w:rsidP="00C1260D">
      <w:pPr>
        <w:jc w:val="both"/>
        <w:rPr>
          <w:sz w:val="22"/>
          <w:szCs w:val="22"/>
          <w:lang w:val="en-GB"/>
        </w:rPr>
      </w:pPr>
      <w:r>
        <w:rPr>
          <w:sz w:val="22"/>
          <w:szCs w:val="22"/>
          <w:lang w:val="en-GB"/>
        </w:rPr>
        <w:t>It should be noted that only ideal backhaul (defined as backhaul delay tolerable for joint scheduling decisions) deployment is applicable for multi-TRP with single-PDCCH based design.</w:t>
      </w:r>
    </w:p>
    <w:p w14:paraId="4B2386CD" w14:textId="397D89DC" w:rsidR="00C724F9" w:rsidRDefault="00C724F9" w:rsidP="00C75D4F">
      <w:pPr>
        <w:pStyle w:val="Heading2"/>
        <w:jc w:val="both"/>
        <w:rPr>
          <w:rFonts w:asciiTheme="majorBidi" w:hAnsiTheme="majorBidi" w:cstheme="majorBidi"/>
          <w:lang w:eastAsia="ko-KR"/>
        </w:rPr>
      </w:pPr>
      <w:r>
        <w:rPr>
          <w:rFonts w:asciiTheme="majorBidi" w:hAnsiTheme="majorBidi" w:cstheme="majorBidi"/>
          <w:lang w:eastAsia="ko-KR"/>
        </w:rPr>
        <w:t>TCI state</w:t>
      </w:r>
    </w:p>
    <w:p w14:paraId="201E8AD9" w14:textId="125C2174" w:rsidR="00C724F9" w:rsidRDefault="00C724F9" w:rsidP="00C724F9">
      <w:pPr>
        <w:rPr>
          <w:sz w:val="22"/>
          <w:szCs w:val="22"/>
          <w:lang w:val="en-GB" w:eastAsia="ko-KR"/>
        </w:rPr>
      </w:pPr>
      <w:r w:rsidRPr="00C724F9">
        <w:rPr>
          <w:sz w:val="22"/>
          <w:szCs w:val="22"/>
          <w:lang w:val="en-GB" w:eastAsia="ko-KR"/>
        </w:rPr>
        <w:t xml:space="preserve">RAN2 </w:t>
      </w:r>
      <w:r>
        <w:rPr>
          <w:sz w:val="22"/>
          <w:szCs w:val="22"/>
          <w:lang w:val="en-GB" w:eastAsia="ko-KR"/>
        </w:rPr>
        <w:t xml:space="preserve">has sent </w:t>
      </w:r>
      <w:proofErr w:type="gramStart"/>
      <w:r>
        <w:rPr>
          <w:sz w:val="22"/>
          <w:szCs w:val="22"/>
          <w:lang w:val="en-GB" w:eastAsia="ko-KR"/>
        </w:rPr>
        <w:t>an</w:t>
      </w:r>
      <w:proofErr w:type="gramEnd"/>
      <w:r>
        <w:rPr>
          <w:sz w:val="22"/>
          <w:szCs w:val="22"/>
          <w:lang w:val="en-GB" w:eastAsia="ko-KR"/>
        </w:rPr>
        <w:t xml:space="preserve"> LS to RAN1 with the following questions:</w:t>
      </w:r>
    </w:p>
    <w:p w14:paraId="325F201E" w14:textId="77777777" w:rsidR="00C724F9" w:rsidRPr="00C724F9" w:rsidRDefault="00C724F9" w:rsidP="00C724F9">
      <w:pPr>
        <w:overflowPunct/>
        <w:autoSpaceDE/>
        <w:autoSpaceDN/>
        <w:adjustRightInd/>
        <w:spacing w:afterLines="50" w:after="120"/>
        <w:jc w:val="both"/>
        <w:textAlignment w:val="auto"/>
        <w:rPr>
          <w:rFonts w:ascii="Arial" w:eastAsia="Malgun Gothic" w:hAnsi="Arial" w:cs="Arial"/>
          <w:lang w:val="en-GB" w:eastAsia="ko-KR"/>
        </w:rPr>
      </w:pPr>
      <w:r w:rsidRPr="00C724F9">
        <w:rPr>
          <w:rFonts w:ascii="Arial" w:eastAsia="Malgun Gothic" w:hAnsi="Arial" w:cs="Arial" w:hint="eastAsia"/>
          <w:b/>
          <w:lang w:val="en-GB" w:eastAsia="ko-KR"/>
        </w:rPr>
        <w:lastRenderedPageBreak/>
        <w:t>Question 1</w:t>
      </w:r>
      <w:r w:rsidRPr="00C724F9">
        <w:rPr>
          <w:rFonts w:ascii="Arial" w:eastAsia="Malgun Gothic" w:hAnsi="Arial" w:cs="Arial"/>
          <w:lang w:val="en-GB" w:eastAsia="ko-KR"/>
        </w:rPr>
        <w:t xml:space="preserve">: Should the pairing of the TCI states be flexible such that each TCI state can be dynamically paired with each TCI state or is there an upper limit of pairs by configuration? </w:t>
      </w:r>
    </w:p>
    <w:p w14:paraId="737C19A8" w14:textId="056D0F8C" w:rsidR="00C724F9" w:rsidRPr="00C724F9" w:rsidRDefault="00C724F9" w:rsidP="00C724F9">
      <w:pPr>
        <w:overflowPunct/>
        <w:autoSpaceDE/>
        <w:autoSpaceDN/>
        <w:adjustRightInd/>
        <w:spacing w:afterLines="50" w:after="120"/>
        <w:jc w:val="both"/>
        <w:textAlignment w:val="auto"/>
        <w:rPr>
          <w:rFonts w:ascii="Arial" w:eastAsia="Malgun Gothic" w:hAnsi="Arial" w:cs="Arial"/>
          <w:lang w:val="en-GB" w:eastAsia="ko-KR"/>
        </w:rPr>
      </w:pPr>
      <w:r w:rsidRPr="00C724F9">
        <w:rPr>
          <w:rFonts w:ascii="Arial" w:eastAsia="Malgun Gothic" w:hAnsi="Arial" w:cs="Arial" w:hint="eastAsia"/>
          <w:b/>
          <w:lang w:val="en-GB" w:eastAsia="ko-KR"/>
        </w:rPr>
        <w:t xml:space="preserve">Question </w:t>
      </w:r>
      <w:r w:rsidRPr="00C724F9">
        <w:rPr>
          <w:rFonts w:ascii="Arial" w:eastAsia="Malgun Gothic" w:hAnsi="Arial" w:cs="Arial"/>
          <w:b/>
          <w:lang w:val="en-GB" w:eastAsia="ko-KR"/>
        </w:rPr>
        <w:t>2</w:t>
      </w:r>
      <w:r w:rsidRPr="00C724F9">
        <w:rPr>
          <w:rFonts w:ascii="Arial" w:eastAsia="Malgun Gothic" w:hAnsi="Arial" w:cs="Arial"/>
          <w:lang w:val="en-GB" w:eastAsia="ko-KR"/>
        </w:rPr>
        <w:t xml:space="preserve">: What is the total number of activated TCI states in </w:t>
      </w:r>
      <w:proofErr w:type="spellStart"/>
      <w:r w:rsidRPr="00C724F9">
        <w:rPr>
          <w:rFonts w:ascii="Arial" w:eastAsia="Malgun Gothic" w:hAnsi="Arial" w:cs="Arial"/>
          <w:lang w:val="en-GB" w:eastAsia="ko-KR"/>
        </w:rPr>
        <w:t>mTRP</w:t>
      </w:r>
      <w:proofErr w:type="spellEnd"/>
      <w:r w:rsidRPr="00C724F9">
        <w:rPr>
          <w:rFonts w:ascii="Arial" w:eastAsia="Malgun Gothic" w:hAnsi="Arial" w:cs="Arial"/>
          <w:lang w:val="en-GB" w:eastAsia="ko-KR"/>
        </w:rPr>
        <w:t xml:space="preserve"> operation?</w:t>
      </w:r>
    </w:p>
    <w:p w14:paraId="6DB293DA" w14:textId="77777777" w:rsidR="00C724F9" w:rsidRDefault="00C724F9" w:rsidP="00C724F9">
      <w:pPr>
        <w:rPr>
          <w:sz w:val="22"/>
          <w:szCs w:val="22"/>
          <w:lang w:val="en-GB" w:eastAsia="ko-KR"/>
        </w:rPr>
      </w:pPr>
    </w:p>
    <w:p w14:paraId="07D6DC63" w14:textId="69A2CAAE" w:rsidR="0015452A" w:rsidRDefault="00C724F9" w:rsidP="00BF01AB">
      <w:pPr>
        <w:jc w:val="both"/>
        <w:rPr>
          <w:sz w:val="22"/>
          <w:szCs w:val="22"/>
          <w:lang w:val="en-GB" w:eastAsia="ko-KR"/>
        </w:rPr>
      </w:pPr>
      <w:r w:rsidRPr="00C724F9">
        <w:rPr>
          <w:sz w:val="22"/>
          <w:szCs w:val="22"/>
          <w:lang w:val="en-GB" w:eastAsia="ko-KR"/>
        </w:rPr>
        <w:t xml:space="preserve">Regarding </w:t>
      </w:r>
      <w:r>
        <w:rPr>
          <w:sz w:val="22"/>
          <w:szCs w:val="22"/>
          <w:lang w:val="en-GB" w:eastAsia="ko-KR"/>
        </w:rPr>
        <w:t>Question 1: This has been discussed in RAN1</w:t>
      </w:r>
      <w:r w:rsidR="00A722A8">
        <w:rPr>
          <w:sz w:val="22"/>
          <w:szCs w:val="22"/>
          <w:lang w:val="en-GB" w:eastAsia="ko-KR"/>
        </w:rPr>
        <w:t xml:space="preserve"> #AH-1901 [2</w:t>
      </w:r>
      <w:r w:rsidR="0015452A">
        <w:rPr>
          <w:sz w:val="22"/>
          <w:szCs w:val="22"/>
          <w:lang w:val="en-GB" w:eastAsia="ko-KR"/>
        </w:rPr>
        <w:t>,3</w:t>
      </w:r>
      <w:r w:rsidR="00A722A8">
        <w:rPr>
          <w:sz w:val="22"/>
          <w:szCs w:val="22"/>
          <w:lang w:val="en-GB" w:eastAsia="ko-KR"/>
        </w:rPr>
        <w:t>]</w:t>
      </w:r>
      <w:r w:rsidR="0015452A">
        <w:rPr>
          <w:sz w:val="22"/>
          <w:szCs w:val="22"/>
          <w:lang w:val="en-GB" w:eastAsia="ko-KR"/>
        </w:rPr>
        <w:t>,</w:t>
      </w:r>
      <w:r w:rsidR="00142076">
        <w:rPr>
          <w:sz w:val="22"/>
          <w:szCs w:val="22"/>
          <w:lang w:val="en-GB" w:eastAsia="ko-KR"/>
        </w:rPr>
        <w:t xml:space="preserve"> and</w:t>
      </w:r>
      <w:r w:rsidR="0015452A">
        <w:rPr>
          <w:sz w:val="22"/>
          <w:szCs w:val="22"/>
          <w:lang w:val="en-GB" w:eastAsia="ko-KR"/>
        </w:rPr>
        <w:t xml:space="preserve"> </w:t>
      </w:r>
      <w:r w:rsidR="00142076">
        <w:rPr>
          <w:sz w:val="22"/>
          <w:szCs w:val="22"/>
          <w:lang w:val="en-GB" w:eastAsia="ko-KR"/>
        </w:rPr>
        <w:t>MAC-CE based solution was agreed as opposed to RRC-based or DCI-based</w:t>
      </w:r>
      <w:r w:rsidR="0015452A">
        <w:rPr>
          <w:sz w:val="22"/>
          <w:szCs w:val="22"/>
          <w:lang w:val="en-GB" w:eastAsia="ko-KR"/>
        </w:rPr>
        <w:t xml:space="preserve">. Hence, RAN1’s intention was a more flexible pairing </w:t>
      </w:r>
      <w:r w:rsidR="00142076">
        <w:rPr>
          <w:sz w:val="22"/>
          <w:szCs w:val="22"/>
          <w:lang w:val="en-GB" w:eastAsia="ko-KR"/>
        </w:rPr>
        <w:t xml:space="preserve">through MAC-CE </w:t>
      </w:r>
      <w:r w:rsidR="0015452A">
        <w:rPr>
          <w:sz w:val="22"/>
          <w:szCs w:val="22"/>
          <w:lang w:val="en-GB" w:eastAsia="ko-KR"/>
        </w:rPr>
        <w:t>as opposed to RRC-configured pairing as also</w:t>
      </w:r>
      <w:r w:rsidR="00BF01AB">
        <w:rPr>
          <w:sz w:val="22"/>
          <w:szCs w:val="22"/>
          <w:lang w:val="en-GB" w:eastAsia="ko-KR"/>
        </w:rPr>
        <w:t xml:space="preserve"> evident from the following subsequent agreement: </w:t>
      </w:r>
    </w:p>
    <w:p w14:paraId="4F481B1D" w14:textId="77777777" w:rsidR="0015452A" w:rsidRPr="0015452A" w:rsidRDefault="0015452A" w:rsidP="0015452A">
      <w:pPr>
        <w:jc w:val="both"/>
        <w:rPr>
          <w:sz w:val="22"/>
          <w:szCs w:val="22"/>
          <w:lang w:eastAsia="ko-KR"/>
        </w:rPr>
      </w:pPr>
      <w:r w:rsidRPr="0015452A">
        <w:rPr>
          <w:b/>
          <w:bCs/>
          <w:sz w:val="22"/>
          <w:szCs w:val="22"/>
          <w:highlight w:val="green"/>
          <w:lang w:eastAsia="ko-KR"/>
        </w:rPr>
        <w:t>Agreement</w:t>
      </w:r>
    </w:p>
    <w:p w14:paraId="1C45154F" w14:textId="77777777" w:rsidR="0015452A" w:rsidRPr="0015452A" w:rsidRDefault="0015452A" w:rsidP="0015452A">
      <w:pPr>
        <w:jc w:val="both"/>
        <w:rPr>
          <w:sz w:val="22"/>
          <w:szCs w:val="22"/>
          <w:lang w:eastAsia="ko-KR"/>
        </w:rPr>
      </w:pPr>
      <w:r w:rsidRPr="0015452A">
        <w:rPr>
          <w:sz w:val="22"/>
          <w:szCs w:val="22"/>
          <w:lang w:eastAsia="ko-KR"/>
        </w:rPr>
        <w:t>For TCI state configuration in order to enable one or two TCI states per a TCI code point,</w:t>
      </w:r>
    </w:p>
    <w:p w14:paraId="214F2F26" w14:textId="77777777" w:rsidR="0015452A" w:rsidRPr="0015452A" w:rsidRDefault="0015452A" w:rsidP="00F4627D">
      <w:pPr>
        <w:numPr>
          <w:ilvl w:val="0"/>
          <w:numId w:val="29"/>
        </w:numPr>
        <w:jc w:val="both"/>
        <w:rPr>
          <w:sz w:val="22"/>
          <w:szCs w:val="22"/>
          <w:lang w:eastAsia="ko-KR"/>
        </w:rPr>
      </w:pPr>
      <w:r w:rsidRPr="0015452A">
        <w:rPr>
          <w:sz w:val="22"/>
          <w:szCs w:val="22"/>
          <w:lang w:val="en-GB" w:eastAsia="ko-KR"/>
        </w:rPr>
        <w:t>MAC-CE enhancement to map one or two TCI states for a TCI code point where further detailed design is determined in RAN2.</w:t>
      </w:r>
    </w:p>
    <w:p w14:paraId="75D0882A" w14:textId="77777777" w:rsidR="0015452A" w:rsidRPr="0015452A" w:rsidRDefault="0015452A" w:rsidP="00F4627D">
      <w:pPr>
        <w:numPr>
          <w:ilvl w:val="0"/>
          <w:numId w:val="30"/>
        </w:numPr>
        <w:jc w:val="both"/>
        <w:rPr>
          <w:sz w:val="22"/>
          <w:szCs w:val="22"/>
          <w:lang w:eastAsia="ko-KR"/>
        </w:rPr>
      </w:pPr>
      <w:r w:rsidRPr="0015452A">
        <w:rPr>
          <w:sz w:val="22"/>
          <w:szCs w:val="22"/>
          <w:lang w:val="en-GB" w:eastAsia="ko-KR"/>
        </w:rPr>
        <w:t>FFS whether increasing the number of bits of TCI field in DCI</w:t>
      </w:r>
    </w:p>
    <w:p w14:paraId="02153C53" w14:textId="77777777" w:rsidR="00905055" w:rsidRDefault="00905055" w:rsidP="00A722A8">
      <w:pPr>
        <w:jc w:val="both"/>
        <w:rPr>
          <w:sz w:val="22"/>
          <w:szCs w:val="22"/>
          <w:lang w:val="en-GB" w:eastAsia="ko-KR"/>
        </w:rPr>
      </w:pPr>
    </w:p>
    <w:p w14:paraId="17EB77F5" w14:textId="5F3E2128" w:rsidR="00BF01AB" w:rsidRDefault="00BF01AB" w:rsidP="00A722A8">
      <w:pPr>
        <w:jc w:val="both"/>
        <w:rPr>
          <w:sz w:val="22"/>
          <w:szCs w:val="22"/>
          <w:lang w:val="en-GB" w:eastAsia="ko-KR"/>
        </w:rPr>
      </w:pPr>
      <w:r>
        <w:rPr>
          <w:sz w:val="22"/>
          <w:szCs w:val="22"/>
          <w:lang w:val="en-GB" w:eastAsia="ko-KR"/>
        </w:rPr>
        <w:t>Regarding Question 2: We think 8 activated TCI states are enough. This is especially the case because the number</w:t>
      </w:r>
      <w:r w:rsidR="00741A61">
        <w:rPr>
          <w:sz w:val="22"/>
          <w:szCs w:val="22"/>
          <w:lang w:val="en-GB" w:eastAsia="ko-KR"/>
        </w:rPr>
        <w:t xml:space="preserve"> of</w:t>
      </w:r>
      <w:r>
        <w:rPr>
          <w:sz w:val="22"/>
          <w:szCs w:val="22"/>
          <w:lang w:val="en-GB" w:eastAsia="ko-KR"/>
        </w:rPr>
        <w:t xml:space="preserve"> bits of the TCI field in the DCI will remain 3 as in Rel. 15. Given this, it may not make sense to increase the number of activated TCI states. I</w:t>
      </w:r>
      <w:r w:rsidRPr="00BF01AB">
        <w:rPr>
          <w:sz w:val="22"/>
          <w:szCs w:val="22"/>
          <w:lang w:val="en-GB" w:eastAsia="ko-KR"/>
        </w:rPr>
        <w:t xml:space="preserve">f all the 8 codepoints </w:t>
      </w:r>
      <w:r>
        <w:rPr>
          <w:sz w:val="22"/>
          <w:szCs w:val="22"/>
          <w:lang w:val="en-GB" w:eastAsia="ko-KR"/>
        </w:rPr>
        <w:t>indicate</w:t>
      </w:r>
      <w:r w:rsidRPr="00BF01AB">
        <w:rPr>
          <w:sz w:val="22"/>
          <w:szCs w:val="22"/>
          <w:lang w:val="en-GB" w:eastAsia="ko-KR"/>
        </w:rPr>
        <w:t xml:space="preserve"> 2 TCI states and they are all different, max value for active TCI states is 16.</w:t>
      </w:r>
      <w:r>
        <w:rPr>
          <w:sz w:val="22"/>
          <w:szCs w:val="22"/>
          <w:lang w:val="en-GB" w:eastAsia="ko-KR"/>
        </w:rPr>
        <w:t xml:space="preserve"> However, this is a corner case. Even with 8 activated TCI states, </w:t>
      </w:r>
      <w:r w:rsidRPr="00BF01AB">
        <w:rPr>
          <w:sz w:val="22"/>
          <w:szCs w:val="22"/>
          <w:lang w:val="en-GB" w:eastAsia="ko-KR"/>
        </w:rPr>
        <w:t xml:space="preserve">8 combinations out of (8 choose </w:t>
      </w:r>
      <w:proofErr w:type="gramStart"/>
      <w:r w:rsidRPr="00BF01AB">
        <w:rPr>
          <w:sz w:val="22"/>
          <w:szCs w:val="22"/>
          <w:lang w:val="en-GB" w:eastAsia="ko-KR"/>
        </w:rPr>
        <w:t>1)+(</w:t>
      </w:r>
      <w:proofErr w:type="gramEnd"/>
      <w:r w:rsidRPr="00BF01AB">
        <w:rPr>
          <w:sz w:val="22"/>
          <w:szCs w:val="22"/>
          <w:lang w:val="en-GB" w:eastAsia="ko-KR"/>
        </w:rPr>
        <w:t xml:space="preserve">8 choose 2)= 8+28=36 possibilities </w:t>
      </w:r>
      <w:r>
        <w:rPr>
          <w:sz w:val="22"/>
          <w:szCs w:val="22"/>
          <w:lang w:val="en-GB" w:eastAsia="ko-KR"/>
        </w:rPr>
        <w:t>can be</w:t>
      </w:r>
      <w:r w:rsidRPr="00BF01AB">
        <w:rPr>
          <w:sz w:val="22"/>
          <w:szCs w:val="22"/>
          <w:lang w:val="en-GB" w:eastAsia="ko-KR"/>
        </w:rPr>
        <w:t xml:space="preserve"> mapped to the 8 codepoints</w:t>
      </w:r>
      <w:r>
        <w:rPr>
          <w:sz w:val="22"/>
          <w:szCs w:val="22"/>
          <w:lang w:val="en-GB" w:eastAsia="ko-KR"/>
        </w:rPr>
        <w:t xml:space="preserve">. </w:t>
      </w:r>
      <w:r w:rsidR="00FA130C">
        <w:rPr>
          <w:sz w:val="22"/>
          <w:szCs w:val="22"/>
          <w:lang w:val="en-GB" w:eastAsia="ko-KR"/>
        </w:rPr>
        <w:t>G</w:t>
      </w:r>
      <w:r w:rsidRPr="00BF01AB">
        <w:rPr>
          <w:sz w:val="22"/>
          <w:szCs w:val="22"/>
          <w:lang w:val="en-GB" w:eastAsia="ko-KR"/>
        </w:rPr>
        <w:t>iven that there are only 8 codepoints, 16 activated TCI states may result in too many possibilities (16+120) out of which only 8 can be mapped</w:t>
      </w:r>
      <w:r w:rsidR="00142076">
        <w:rPr>
          <w:sz w:val="22"/>
          <w:szCs w:val="22"/>
          <w:lang w:val="en-GB" w:eastAsia="ko-KR"/>
        </w:rPr>
        <w:t xml:space="preserve"> to TCI codepoints</w:t>
      </w:r>
      <w:r w:rsidRPr="00BF01AB">
        <w:rPr>
          <w:sz w:val="22"/>
          <w:szCs w:val="22"/>
          <w:lang w:val="en-GB" w:eastAsia="ko-KR"/>
        </w:rPr>
        <w:t>.</w:t>
      </w:r>
      <w:r w:rsidR="00FA130C">
        <w:rPr>
          <w:sz w:val="22"/>
          <w:szCs w:val="22"/>
          <w:lang w:val="en-GB" w:eastAsia="ko-KR"/>
        </w:rPr>
        <w:t xml:space="preserve"> Hence, we think </w:t>
      </w:r>
      <w:r w:rsidR="00FC2539">
        <w:rPr>
          <w:sz w:val="22"/>
          <w:szCs w:val="22"/>
          <w:lang w:val="en-GB" w:eastAsia="ko-KR"/>
        </w:rPr>
        <w:t>total number of activated TCI states should remain 8.</w:t>
      </w:r>
    </w:p>
    <w:p w14:paraId="19A17707" w14:textId="5E8639F9" w:rsidR="00BF01AB" w:rsidRDefault="00FC2539" w:rsidP="00A722A8">
      <w:pPr>
        <w:jc w:val="both"/>
        <w:rPr>
          <w:b/>
          <w:iCs/>
          <w:sz w:val="22"/>
          <w:szCs w:val="18"/>
          <w:lang w:val="en-GB" w:eastAsia="ko-KR"/>
        </w:rPr>
      </w:pPr>
      <w:bookmarkStart w:id="3" w:name="p1"/>
      <w:r w:rsidRPr="00F63CC3">
        <w:rPr>
          <w:rFonts w:eastAsia="Batang"/>
          <w:b/>
          <w:sz w:val="22"/>
          <w:szCs w:val="28"/>
          <w:u w:val="single"/>
          <w:lang w:val="en-GB"/>
        </w:rPr>
        <w:t xml:space="preserve">Proposal </w:t>
      </w:r>
      <w:r w:rsidRPr="00F63CC3">
        <w:rPr>
          <w:rFonts w:eastAsia="Batang"/>
          <w:b/>
          <w:sz w:val="22"/>
          <w:szCs w:val="28"/>
          <w:u w:val="single"/>
          <w:lang w:val="en-GB"/>
        </w:rPr>
        <w:fldChar w:fldCharType="begin"/>
      </w:r>
      <w:r w:rsidRPr="00F63CC3">
        <w:rPr>
          <w:rFonts w:eastAsia="Batang"/>
          <w:b/>
          <w:sz w:val="22"/>
          <w:szCs w:val="28"/>
          <w:u w:val="single"/>
          <w:lang w:val="en-GB"/>
        </w:rPr>
        <w:instrText xml:space="preserve"> seq prop </w:instrText>
      </w:r>
      <w:r w:rsidRPr="00F63CC3">
        <w:rPr>
          <w:rFonts w:eastAsia="Batang"/>
          <w:b/>
          <w:sz w:val="22"/>
          <w:szCs w:val="28"/>
          <w:u w:val="single"/>
          <w:lang w:val="en-GB"/>
        </w:rPr>
        <w:fldChar w:fldCharType="separate"/>
      </w:r>
      <w:r w:rsidR="004F7746">
        <w:rPr>
          <w:rFonts w:eastAsia="Batang"/>
          <w:b/>
          <w:noProof/>
          <w:sz w:val="22"/>
          <w:szCs w:val="28"/>
          <w:u w:val="single"/>
          <w:lang w:val="en-GB"/>
        </w:rPr>
        <w:t>1</w:t>
      </w:r>
      <w:r w:rsidRPr="00F63CC3">
        <w:rPr>
          <w:rFonts w:eastAsia="Batang"/>
          <w:b/>
          <w:sz w:val="22"/>
          <w:szCs w:val="28"/>
          <w:u w:val="single"/>
          <w:lang w:val="en-GB"/>
        </w:rPr>
        <w:fldChar w:fldCharType="end"/>
      </w:r>
      <w:r w:rsidRPr="00F63CC3">
        <w:rPr>
          <w:b/>
          <w:iCs/>
          <w:sz w:val="22"/>
          <w:szCs w:val="18"/>
          <w:lang w:val="en-GB" w:eastAsia="ko-KR"/>
        </w:rPr>
        <w:t>:</w:t>
      </w:r>
      <w:r>
        <w:rPr>
          <w:b/>
          <w:iCs/>
          <w:sz w:val="22"/>
          <w:szCs w:val="18"/>
          <w:lang w:val="en-GB" w:eastAsia="ko-KR"/>
        </w:rPr>
        <w:t xml:space="preserve"> Provide the following input to RAN2 in response to the LS</w:t>
      </w:r>
    </w:p>
    <w:p w14:paraId="369BC24C" w14:textId="33752D3A" w:rsidR="00FC2539" w:rsidRPr="00FC2539" w:rsidRDefault="00FC2539" w:rsidP="00F4627D">
      <w:pPr>
        <w:pStyle w:val="ListParagraph"/>
        <w:numPr>
          <w:ilvl w:val="0"/>
          <w:numId w:val="31"/>
        </w:numPr>
        <w:jc w:val="both"/>
        <w:rPr>
          <w:rFonts w:ascii="Times New Roman" w:hAnsi="Times New Roman"/>
          <w:b/>
          <w:bCs/>
          <w:lang w:val="en-GB" w:eastAsia="ko-KR"/>
        </w:rPr>
      </w:pPr>
      <w:r w:rsidRPr="00FC2539">
        <w:rPr>
          <w:rFonts w:ascii="Times New Roman" w:hAnsi="Times New Roman"/>
          <w:b/>
          <w:bCs/>
          <w:lang w:val="en-GB" w:eastAsia="ko-KR"/>
        </w:rPr>
        <w:t xml:space="preserve">For Question 1: </w:t>
      </w:r>
      <w:r w:rsidRPr="00FC2539">
        <w:rPr>
          <w:rFonts w:ascii="Times New Roman" w:hAnsi="Times New Roman"/>
          <w:b/>
          <w:bCs/>
        </w:rPr>
        <w:t>From RAN1 perspective, flexible pairing of the TCI states through MAC-CE is beneficial compared to semi-static pairing through RRC.</w:t>
      </w:r>
    </w:p>
    <w:p w14:paraId="3154DD04" w14:textId="5B027569" w:rsidR="00FC2539" w:rsidRPr="00FC2539" w:rsidRDefault="00FC2539" w:rsidP="00F4627D">
      <w:pPr>
        <w:pStyle w:val="ListParagraph"/>
        <w:numPr>
          <w:ilvl w:val="0"/>
          <w:numId w:val="31"/>
        </w:numPr>
        <w:jc w:val="both"/>
        <w:rPr>
          <w:rFonts w:ascii="Times New Roman" w:hAnsi="Times New Roman"/>
          <w:b/>
          <w:bCs/>
          <w:lang w:val="en-GB" w:eastAsia="ko-KR"/>
        </w:rPr>
      </w:pPr>
      <w:r w:rsidRPr="00FC2539">
        <w:rPr>
          <w:rFonts w:ascii="Times New Roman" w:hAnsi="Times New Roman"/>
          <w:b/>
          <w:bCs/>
        </w:rPr>
        <w:t xml:space="preserve">For Question 2: The total number of activated TCI states should remain 8 same as in Rel. 15. </w:t>
      </w:r>
    </w:p>
    <w:bookmarkEnd w:id="3"/>
    <w:p w14:paraId="7F5E8157" w14:textId="7F78897E" w:rsidR="00C75D4F" w:rsidRPr="00C75D4F" w:rsidRDefault="00B14C4F" w:rsidP="00C75D4F">
      <w:pPr>
        <w:pStyle w:val="Heading2"/>
        <w:jc w:val="both"/>
        <w:rPr>
          <w:rFonts w:asciiTheme="majorBidi" w:hAnsiTheme="majorBidi" w:cstheme="majorBidi"/>
          <w:lang w:eastAsia="ko-KR"/>
        </w:rPr>
      </w:pPr>
      <w:r>
        <w:rPr>
          <w:rFonts w:asciiTheme="majorBidi" w:hAnsiTheme="majorBidi" w:cstheme="majorBidi"/>
          <w:lang w:eastAsia="ko-KR"/>
        </w:rPr>
        <w:t>DMRS Port</w:t>
      </w:r>
    </w:p>
    <w:p w14:paraId="7FC8B2F1" w14:textId="429A4C97" w:rsidR="001A03BC" w:rsidRDefault="001A03BC" w:rsidP="00433ECE">
      <w:pPr>
        <w:jc w:val="both"/>
        <w:rPr>
          <w:bCs/>
          <w:iCs/>
          <w:sz w:val="22"/>
          <w:lang w:val="en-GB" w:eastAsia="ko-KR"/>
        </w:rPr>
      </w:pPr>
      <w:r>
        <w:rPr>
          <w:bCs/>
          <w:iCs/>
          <w:sz w:val="22"/>
          <w:lang w:val="en-GB" w:eastAsia="ko-KR"/>
        </w:rPr>
        <w:t>The following agreements were achieved in RAN1 #98:</w:t>
      </w:r>
    </w:p>
    <w:p w14:paraId="66A75DB3" w14:textId="77777777" w:rsidR="001A03BC" w:rsidRPr="001A03BC" w:rsidRDefault="001A03BC" w:rsidP="001A03BC">
      <w:pPr>
        <w:jc w:val="both"/>
        <w:rPr>
          <w:bCs/>
          <w:iCs/>
          <w:sz w:val="22"/>
          <w:lang w:eastAsia="ko-KR"/>
        </w:rPr>
      </w:pPr>
      <w:r w:rsidRPr="001A03BC">
        <w:rPr>
          <w:b/>
          <w:bCs/>
          <w:iCs/>
          <w:sz w:val="22"/>
          <w:highlight w:val="green"/>
          <w:lang w:val="en-GB" w:eastAsia="ko-KR"/>
        </w:rPr>
        <w:t>Agreement</w:t>
      </w:r>
    </w:p>
    <w:p w14:paraId="3DC28F0B" w14:textId="77777777" w:rsidR="001A03BC" w:rsidRPr="001A03BC" w:rsidRDefault="001A03BC" w:rsidP="001A03BC">
      <w:pPr>
        <w:jc w:val="both"/>
        <w:rPr>
          <w:bCs/>
          <w:iCs/>
          <w:sz w:val="22"/>
          <w:lang w:eastAsia="ko-KR"/>
        </w:rPr>
      </w:pPr>
      <w:r w:rsidRPr="001A03BC">
        <w:rPr>
          <w:bCs/>
          <w:iCs/>
          <w:sz w:val="22"/>
          <w:lang w:val="en-GB" w:eastAsia="ko-KR"/>
        </w:rPr>
        <w:t xml:space="preserve">For single-DCI based NJCT transmission, at least for </w:t>
      </w:r>
      <w:proofErr w:type="spellStart"/>
      <w:r w:rsidRPr="001A03BC">
        <w:rPr>
          <w:bCs/>
          <w:iCs/>
          <w:sz w:val="22"/>
          <w:lang w:val="en-GB" w:eastAsia="ko-KR"/>
        </w:rPr>
        <w:t>eMBB</w:t>
      </w:r>
      <w:proofErr w:type="spellEnd"/>
      <w:r w:rsidRPr="001A03BC">
        <w:rPr>
          <w:bCs/>
          <w:iCs/>
          <w:sz w:val="22"/>
          <w:lang w:val="en-GB" w:eastAsia="ko-KR"/>
        </w:rPr>
        <w:t xml:space="preserve">, with regarding to following design principles for DMRS entries: </w:t>
      </w:r>
    </w:p>
    <w:p w14:paraId="6BF66BDD" w14:textId="77777777" w:rsidR="001A03BC" w:rsidRPr="001A03BC" w:rsidRDefault="001A03BC" w:rsidP="00F4627D">
      <w:pPr>
        <w:numPr>
          <w:ilvl w:val="0"/>
          <w:numId w:val="32"/>
        </w:numPr>
        <w:jc w:val="both"/>
        <w:rPr>
          <w:bCs/>
          <w:iCs/>
          <w:sz w:val="22"/>
          <w:lang w:eastAsia="ko-KR"/>
        </w:rPr>
      </w:pPr>
      <w:r w:rsidRPr="001A03BC">
        <w:rPr>
          <w:bCs/>
          <w:iCs/>
          <w:sz w:val="22"/>
          <w:lang w:eastAsia="ko-KR"/>
        </w:rPr>
        <w:t xml:space="preserve">Principle 1: No consensus to support 1+3 and/or </w:t>
      </w:r>
      <w:proofErr w:type="gramStart"/>
      <w:r w:rsidRPr="001A03BC">
        <w:rPr>
          <w:bCs/>
          <w:iCs/>
          <w:sz w:val="22"/>
          <w:lang w:eastAsia="ko-KR"/>
        </w:rPr>
        <w:t>3+1 layer</w:t>
      </w:r>
      <w:proofErr w:type="gramEnd"/>
      <w:r w:rsidRPr="001A03BC">
        <w:rPr>
          <w:bCs/>
          <w:iCs/>
          <w:sz w:val="22"/>
          <w:lang w:eastAsia="ko-KR"/>
        </w:rPr>
        <w:t xml:space="preserve"> combinations from two TRPs indicated by antenna port field.</w:t>
      </w:r>
    </w:p>
    <w:p w14:paraId="6794F970" w14:textId="77777777" w:rsidR="001A03BC" w:rsidRPr="001A03BC" w:rsidRDefault="001A03BC" w:rsidP="00F4627D">
      <w:pPr>
        <w:numPr>
          <w:ilvl w:val="0"/>
          <w:numId w:val="33"/>
        </w:numPr>
        <w:jc w:val="both"/>
        <w:rPr>
          <w:bCs/>
          <w:iCs/>
          <w:sz w:val="22"/>
          <w:lang w:eastAsia="ko-KR"/>
        </w:rPr>
      </w:pPr>
      <w:r w:rsidRPr="001A03BC">
        <w:rPr>
          <w:bCs/>
          <w:iCs/>
          <w:sz w:val="22"/>
          <w:lang w:eastAsia="ko-KR"/>
        </w:rPr>
        <w:t>Principle 2: No consensus to have additional specification support for MU cases</w:t>
      </w:r>
    </w:p>
    <w:p w14:paraId="59323D24" w14:textId="77777777" w:rsidR="001A03BC" w:rsidRPr="001A03BC" w:rsidRDefault="001A03BC" w:rsidP="00F4627D">
      <w:pPr>
        <w:numPr>
          <w:ilvl w:val="0"/>
          <w:numId w:val="34"/>
        </w:numPr>
        <w:jc w:val="both"/>
        <w:rPr>
          <w:bCs/>
          <w:iCs/>
          <w:sz w:val="22"/>
          <w:lang w:eastAsia="ko-KR"/>
        </w:rPr>
      </w:pPr>
      <w:r w:rsidRPr="001A03BC">
        <w:rPr>
          <w:bCs/>
          <w:iCs/>
          <w:sz w:val="22"/>
          <w:lang w:eastAsia="ko-KR"/>
        </w:rPr>
        <w:t>Principle 3: No consensus to have additional specification support for two CWs</w:t>
      </w:r>
    </w:p>
    <w:p w14:paraId="776066CA" w14:textId="77777777" w:rsidR="001A03BC" w:rsidRPr="001A03BC" w:rsidRDefault="001A03BC" w:rsidP="001A03BC">
      <w:pPr>
        <w:jc w:val="both"/>
        <w:rPr>
          <w:bCs/>
          <w:iCs/>
          <w:sz w:val="22"/>
          <w:lang w:eastAsia="ko-KR"/>
        </w:rPr>
      </w:pPr>
      <w:r w:rsidRPr="001A03BC">
        <w:rPr>
          <w:b/>
          <w:bCs/>
          <w:iCs/>
          <w:sz w:val="22"/>
          <w:highlight w:val="green"/>
          <w:lang w:val="en-GB" w:eastAsia="ko-KR"/>
        </w:rPr>
        <w:t>Agreement</w:t>
      </w:r>
    </w:p>
    <w:p w14:paraId="485455FC" w14:textId="77777777" w:rsidR="001A03BC" w:rsidRPr="001A03BC" w:rsidRDefault="001A03BC" w:rsidP="001A03BC">
      <w:pPr>
        <w:jc w:val="both"/>
        <w:rPr>
          <w:bCs/>
          <w:iCs/>
          <w:sz w:val="22"/>
          <w:lang w:eastAsia="ko-KR"/>
        </w:rPr>
      </w:pPr>
      <w:r w:rsidRPr="001A03BC">
        <w:rPr>
          <w:bCs/>
          <w:iCs/>
          <w:sz w:val="22"/>
          <w:lang w:val="en-GB" w:eastAsia="ko-KR"/>
        </w:rPr>
        <w:t xml:space="preserve">When 2 TCI states are indicated by a TCI code point, at least for DMRS type 1 and type 2 for </w:t>
      </w:r>
      <w:proofErr w:type="spellStart"/>
      <w:r w:rsidRPr="001A03BC">
        <w:rPr>
          <w:bCs/>
          <w:iCs/>
          <w:sz w:val="22"/>
          <w:lang w:val="en-GB" w:eastAsia="ko-KR"/>
        </w:rPr>
        <w:t>eMBB</w:t>
      </w:r>
      <w:proofErr w:type="spellEnd"/>
      <w:r w:rsidRPr="001A03BC">
        <w:rPr>
          <w:bCs/>
          <w:iCs/>
          <w:sz w:val="22"/>
          <w:lang w:val="en-GB" w:eastAsia="ko-KR"/>
        </w:rPr>
        <w:t xml:space="preserve">, if indicated DMRS ports are from two CDM groups, </w:t>
      </w:r>
    </w:p>
    <w:p w14:paraId="66736F19" w14:textId="77777777" w:rsidR="001A03BC" w:rsidRPr="001A03BC" w:rsidRDefault="001A03BC" w:rsidP="00F4627D">
      <w:pPr>
        <w:numPr>
          <w:ilvl w:val="0"/>
          <w:numId w:val="35"/>
        </w:numPr>
        <w:jc w:val="both"/>
        <w:rPr>
          <w:bCs/>
          <w:iCs/>
          <w:sz w:val="22"/>
          <w:lang w:eastAsia="ko-KR"/>
        </w:rPr>
      </w:pPr>
      <w:r w:rsidRPr="001A03BC">
        <w:rPr>
          <w:bCs/>
          <w:iCs/>
          <w:sz w:val="22"/>
          <w:lang w:val="en-GB" w:eastAsia="ko-KR"/>
        </w:rPr>
        <w:t>the first TCI state is applied to the first indicated CDM group</w:t>
      </w:r>
    </w:p>
    <w:p w14:paraId="757A0804" w14:textId="77777777" w:rsidR="001A03BC" w:rsidRPr="001A03BC" w:rsidRDefault="001A03BC" w:rsidP="00F4627D">
      <w:pPr>
        <w:numPr>
          <w:ilvl w:val="0"/>
          <w:numId w:val="36"/>
        </w:numPr>
        <w:jc w:val="both"/>
        <w:rPr>
          <w:bCs/>
          <w:iCs/>
          <w:sz w:val="22"/>
          <w:lang w:eastAsia="ko-KR"/>
        </w:rPr>
      </w:pPr>
      <w:r w:rsidRPr="001A03BC">
        <w:rPr>
          <w:bCs/>
          <w:iCs/>
          <w:sz w:val="22"/>
          <w:lang w:val="en-GB" w:eastAsia="ko-KR"/>
        </w:rPr>
        <w:lastRenderedPageBreak/>
        <w:t xml:space="preserve">the second TCI state is applied to the second indicated CDM group </w:t>
      </w:r>
    </w:p>
    <w:p w14:paraId="65927DE8" w14:textId="77777777" w:rsidR="001A03BC" w:rsidRPr="001A03BC" w:rsidRDefault="001A03BC" w:rsidP="001A03BC">
      <w:pPr>
        <w:jc w:val="both"/>
        <w:rPr>
          <w:bCs/>
          <w:iCs/>
          <w:sz w:val="22"/>
          <w:lang w:eastAsia="ko-KR"/>
        </w:rPr>
      </w:pPr>
      <w:r w:rsidRPr="001A03BC">
        <w:rPr>
          <w:bCs/>
          <w:iCs/>
          <w:sz w:val="22"/>
          <w:lang w:val="en-GB" w:eastAsia="ko-KR"/>
        </w:rPr>
        <w:t>FFS: the definition of the first or second indicated CDM group</w:t>
      </w:r>
    </w:p>
    <w:p w14:paraId="3FF5223F" w14:textId="77777777" w:rsidR="001A03BC" w:rsidRPr="001A03BC" w:rsidRDefault="001A03BC" w:rsidP="001A03BC">
      <w:pPr>
        <w:jc w:val="both"/>
        <w:rPr>
          <w:bCs/>
          <w:iCs/>
          <w:sz w:val="22"/>
          <w:lang w:eastAsia="ko-KR"/>
        </w:rPr>
      </w:pPr>
      <w:r w:rsidRPr="001A03BC">
        <w:rPr>
          <w:bCs/>
          <w:iCs/>
          <w:sz w:val="22"/>
          <w:lang w:val="en-GB" w:eastAsia="ko-KR"/>
        </w:rPr>
        <w:t>FFS: Whether above applies for only Rel-15 DMRS or for both Rel-15 and Rel-16 DMRS</w:t>
      </w:r>
    </w:p>
    <w:p w14:paraId="5D4435FA" w14:textId="77777777" w:rsidR="001A03BC" w:rsidRDefault="001A03BC" w:rsidP="00433ECE">
      <w:pPr>
        <w:jc w:val="both"/>
        <w:rPr>
          <w:bCs/>
          <w:iCs/>
          <w:sz w:val="22"/>
          <w:lang w:val="en-GB" w:eastAsia="ko-KR"/>
        </w:rPr>
      </w:pPr>
    </w:p>
    <w:p w14:paraId="689E4AC8" w14:textId="045DC0A4" w:rsidR="00FD0497" w:rsidRDefault="001A03BC" w:rsidP="00433ECE">
      <w:pPr>
        <w:jc w:val="both"/>
        <w:rPr>
          <w:bCs/>
          <w:iCs/>
          <w:sz w:val="22"/>
          <w:lang w:val="en-GB" w:eastAsia="ko-KR"/>
        </w:rPr>
      </w:pPr>
      <w:r>
        <w:rPr>
          <w:bCs/>
          <w:iCs/>
          <w:sz w:val="22"/>
          <w:lang w:val="en-GB" w:eastAsia="ko-KR"/>
        </w:rPr>
        <w:t>For</w:t>
      </w:r>
      <w:r w:rsidR="00BF3520">
        <w:rPr>
          <w:bCs/>
          <w:iCs/>
          <w:sz w:val="22"/>
          <w:lang w:val="en-GB" w:eastAsia="ko-KR"/>
        </w:rPr>
        <w:t xml:space="preserve"> layer combination 1+2, we propose to include DMRS port</w:t>
      </w:r>
      <w:r w:rsidR="00B14C4F">
        <w:rPr>
          <w:bCs/>
          <w:iCs/>
          <w:sz w:val="22"/>
          <w:lang w:val="en-GB" w:eastAsia="ko-KR"/>
        </w:rPr>
        <w:t>s entry</w:t>
      </w:r>
      <w:r w:rsidR="00BF3520">
        <w:rPr>
          <w:bCs/>
          <w:iCs/>
          <w:sz w:val="22"/>
          <w:lang w:val="en-GB" w:eastAsia="ko-KR"/>
        </w:rPr>
        <w:t xml:space="preserve"> {2;0,1} w/o data with single front loaded DMRS symbol for </w:t>
      </w:r>
      <w:r w:rsidR="00BF3520" w:rsidRPr="00BF3520">
        <w:rPr>
          <w:bCs/>
          <w:iCs/>
          <w:sz w:val="22"/>
          <w:lang w:val="en-GB" w:eastAsia="ko-KR"/>
        </w:rPr>
        <w:t>DMRS type=1 and 2.</w:t>
      </w:r>
      <w:r w:rsidR="00BF3520">
        <w:rPr>
          <w:bCs/>
          <w:iCs/>
          <w:sz w:val="22"/>
          <w:lang w:val="en-GB" w:eastAsia="ko-KR"/>
        </w:rPr>
        <w:t xml:space="preserve"> It is natural to choose the existing ports {0,1,2} </w:t>
      </w:r>
      <w:r w:rsidR="00B14C4F">
        <w:rPr>
          <w:bCs/>
          <w:iCs/>
          <w:sz w:val="22"/>
          <w:lang w:val="en-GB" w:eastAsia="ko-KR"/>
        </w:rPr>
        <w:t>(</w:t>
      </w:r>
      <w:r w:rsidR="00BF3520">
        <w:rPr>
          <w:bCs/>
          <w:iCs/>
          <w:sz w:val="22"/>
          <w:lang w:val="en-GB" w:eastAsia="ko-KR"/>
        </w:rPr>
        <w:t xml:space="preserve">that is used for </w:t>
      </w:r>
      <w:r w:rsidR="00B14C4F">
        <w:rPr>
          <w:bCs/>
          <w:iCs/>
          <w:sz w:val="22"/>
          <w:lang w:val="en-GB" w:eastAsia="ko-KR"/>
        </w:rPr>
        <w:t xml:space="preserve">2+1 layer combination </w:t>
      </w:r>
      <w:r w:rsidR="00BF3520">
        <w:rPr>
          <w:bCs/>
          <w:iCs/>
          <w:sz w:val="22"/>
          <w:lang w:val="en-GB" w:eastAsia="ko-KR"/>
        </w:rPr>
        <w:t>but with a reverse order</w:t>
      </w:r>
      <w:r w:rsidR="00B14C4F">
        <w:rPr>
          <w:bCs/>
          <w:iCs/>
          <w:sz w:val="22"/>
          <w:lang w:val="en-GB" w:eastAsia="ko-KR"/>
        </w:rPr>
        <w:t>)</w:t>
      </w:r>
      <w:r w:rsidR="00BF3520">
        <w:rPr>
          <w:bCs/>
          <w:iCs/>
          <w:sz w:val="22"/>
          <w:lang w:val="en-GB" w:eastAsia="ko-KR"/>
        </w:rPr>
        <w:t xml:space="preserve"> to minimize the implementation efforts.</w:t>
      </w:r>
    </w:p>
    <w:p w14:paraId="3821885E" w14:textId="7D657DA9" w:rsidR="00BF01E5" w:rsidRPr="00CC6265" w:rsidRDefault="00F63CC3" w:rsidP="00CC6265">
      <w:pPr>
        <w:jc w:val="both"/>
        <w:rPr>
          <w:bCs/>
          <w:iCs/>
          <w:sz w:val="22"/>
          <w:lang w:val="en-GB" w:eastAsia="ko-KR"/>
        </w:rPr>
      </w:pPr>
      <w:bookmarkStart w:id="4" w:name="p2"/>
      <w:r w:rsidRPr="00F63CC3">
        <w:rPr>
          <w:rFonts w:eastAsia="Batang"/>
          <w:b/>
          <w:sz w:val="22"/>
          <w:szCs w:val="28"/>
          <w:u w:val="single"/>
          <w:lang w:val="en-GB"/>
        </w:rPr>
        <w:t xml:space="preserve">Proposal </w:t>
      </w:r>
      <w:r w:rsidRPr="00F63CC3">
        <w:rPr>
          <w:rFonts w:eastAsia="Batang"/>
          <w:b/>
          <w:sz w:val="22"/>
          <w:szCs w:val="28"/>
          <w:u w:val="single"/>
          <w:lang w:val="en-GB"/>
        </w:rPr>
        <w:fldChar w:fldCharType="begin"/>
      </w:r>
      <w:r w:rsidRPr="00F63CC3">
        <w:rPr>
          <w:rFonts w:eastAsia="Batang"/>
          <w:b/>
          <w:sz w:val="22"/>
          <w:szCs w:val="28"/>
          <w:u w:val="single"/>
          <w:lang w:val="en-GB"/>
        </w:rPr>
        <w:instrText xml:space="preserve"> seq prop </w:instrText>
      </w:r>
      <w:r w:rsidRPr="00F63CC3">
        <w:rPr>
          <w:rFonts w:eastAsia="Batang"/>
          <w:b/>
          <w:sz w:val="22"/>
          <w:szCs w:val="28"/>
          <w:u w:val="single"/>
          <w:lang w:val="en-GB"/>
        </w:rPr>
        <w:fldChar w:fldCharType="separate"/>
      </w:r>
      <w:r w:rsidR="004F7746">
        <w:rPr>
          <w:rFonts w:eastAsia="Batang"/>
          <w:b/>
          <w:noProof/>
          <w:sz w:val="22"/>
          <w:szCs w:val="28"/>
          <w:u w:val="single"/>
          <w:lang w:val="en-GB"/>
        </w:rPr>
        <w:t>2</w:t>
      </w:r>
      <w:r w:rsidRPr="00F63CC3">
        <w:rPr>
          <w:rFonts w:eastAsia="Batang"/>
          <w:b/>
          <w:sz w:val="22"/>
          <w:szCs w:val="28"/>
          <w:u w:val="single"/>
          <w:lang w:val="en-GB"/>
        </w:rPr>
        <w:fldChar w:fldCharType="end"/>
      </w:r>
      <w:r w:rsidR="00BF3520" w:rsidRPr="00F63CC3">
        <w:rPr>
          <w:b/>
          <w:iCs/>
          <w:sz w:val="22"/>
          <w:szCs w:val="18"/>
          <w:lang w:val="en-GB" w:eastAsia="ko-KR"/>
        </w:rPr>
        <w:t>:</w:t>
      </w:r>
      <w:r w:rsidR="00BF3520">
        <w:rPr>
          <w:b/>
          <w:iCs/>
          <w:sz w:val="22"/>
          <w:szCs w:val="18"/>
          <w:lang w:val="en-GB" w:eastAsia="ko-KR"/>
        </w:rPr>
        <w:t xml:space="preserve"> F</w:t>
      </w:r>
      <w:r w:rsidR="00BF3520" w:rsidRPr="00BF3520">
        <w:rPr>
          <w:b/>
          <w:iCs/>
          <w:sz w:val="22"/>
          <w:szCs w:val="18"/>
          <w:lang w:val="en-GB" w:eastAsia="ko-KR"/>
        </w:rPr>
        <w:t>or layer combination 1+2</w:t>
      </w:r>
      <w:r w:rsidR="00B14C4F">
        <w:rPr>
          <w:b/>
          <w:iCs/>
          <w:sz w:val="22"/>
          <w:szCs w:val="18"/>
          <w:lang w:val="en-GB" w:eastAsia="ko-KR"/>
        </w:rPr>
        <w:t xml:space="preserve"> for single-DCI based multi-TRP</w:t>
      </w:r>
      <w:r w:rsidR="00BF3520" w:rsidRPr="00BF3520">
        <w:rPr>
          <w:b/>
          <w:iCs/>
          <w:sz w:val="22"/>
          <w:szCs w:val="18"/>
          <w:lang w:val="en-GB" w:eastAsia="ko-KR"/>
        </w:rPr>
        <w:t xml:space="preserve">, </w:t>
      </w:r>
      <w:r w:rsidR="00BF3520">
        <w:rPr>
          <w:b/>
          <w:iCs/>
          <w:sz w:val="22"/>
          <w:szCs w:val="18"/>
          <w:lang w:val="en-GB" w:eastAsia="ko-KR"/>
        </w:rPr>
        <w:t>support</w:t>
      </w:r>
      <w:r w:rsidR="00BF3520" w:rsidRPr="00BF3520">
        <w:rPr>
          <w:b/>
          <w:iCs/>
          <w:sz w:val="22"/>
          <w:szCs w:val="18"/>
          <w:lang w:val="en-GB" w:eastAsia="ko-KR"/>
        </w:rPr>
        <w:t xml:space="preserve"> includ</w:t>
      </w:r>
      <w:r w:rsidR="00B14C4F">
        <w:rPr>
          <w:b/>
          <w:iCs/>
          <w:sz w:val="22"/>
          <w:szCs w:val="18"/>
          <w:lang w:val="en-GB" w:eastAsia="ko-KR"/>
        </w:rPr>
        <w:t>ing</w:t>
      </w:r>
      <w:r w:rsidR="00BF3520" w:rsidRPr="00BF3520">
        <w:rPr>
          <w:b/>
          <w:iCs/>
          <w:sz w:val="22"/>
          <w:szCs w:val="18"/>
          <w:lang w:val="en-GB" w:eastAsia="ko-KR"/>
        </w:rPr>
        <w:t xml:space="preserve"> DMRS port</w:t>
      </w:r>
      <w:r w:rsidR="00B14C4F">
        <w:rPr>
          <w:b/>
          <w:iCs/>
          <w:sz w:val="22"/>
          <w:szCs w:val="18"/>
          <w:lang w:val="en-GB" w:eastAsia="ko-KR"/>
        </w:rPr>
        <w:t>s entry</w:t>
      </w:r>
      <w:r w:rsidR="00BF3520" w:rsidRPr="00BF3520">
        <w:rPr>
          <w:b/>
          <w:iCs/>
          <w:sz w:val="22"/>
          <w:szCs w:val="18"/>
          <w:lang w:val="en-GB" w:eastAsia="ko-KR"/>
        </w:rPr>
        <w:t xml:space="preserve"> {2;0,1} with single front loaded DMRS symbol for DMRS type=1 and 2.</w:t>
      </w:r>
      <w:r w:rsidR="00BF01E5">
        <w:rPr>
          <w:b/>
          <w:iCs/>
          <w:sz w:val="22"/>
          <w:szCs w:val="18"/>
          <w:lang w:val="en-GB" w:eastAsia="ko-KR"/>
        </w:rPr>
        <w:t xml:space="preserve"> </w:t>
      </w:r>
    </w:p>
    <w:bookmarkEnd w:id="4"/>
    <w:p w14:paraId="25B6D083" w14:textId="38B95FD1" w:rsidR="00424146" w:rsidRDefault="00B91351" w:rsidP="005738B2">
      <w:pPr>
        <w:tabs>
          <w:tab w:val="num" w:pos="2160"/>
          <w:tab w:val="num" w:pos="2880"/>
        </w:tabs>
        <w:jc w:val="both"/>
        <w:rPr>
          <w:bCs/>
          <w:iCs/>
          <w:sz w:val="22"/>
          <w:szCs w:val="18"/>
          <w:lang w:val="en-GB" w:eastAsia="ko-KR"/>
        </w:rPr>
      </w:pPr>
      <w:r>
        <w:rPr>
          <w:bCs/>
          <w:iCs/>
          <w:sz w:val="22"/>
          <w:szCs w:val="18"/>
          <w:lang w:val="en-GB" w:eastAsia="ko-KR"/>
        </w:rPr>
        <w:t>For NCJT antenna port(s) indication</w:t>
      </w:r>
      <w:r w:rsidR="002F5C24">
        <w:rPr>
          <w:bCs/>
          <w:iCs/>
          <w:sz w:val="22"/>
          <w:szCs w:val="18"/>
          <w:lang w:val="en-GB" w:eastAsia="ko-KR"/>
        </w:rPr>
        <w:t xml:space="preserve"> (SDM scheme)</w:t>
      </w:r>
      <w:r>
        <w:rPr>
          <w:bCs/>
          <w:iCs/>
          <w:sz w:val="22"/>
          <w:szCs w:val="18"/>
          <w:lang w:val="en-GB" w:eastAsia="ko-KR"/>
        </w:rPr>
        <w:t>, s</w:t>
      </w:r>
      <w:r w:rsidR="008A2822">
        <w:rPr>
          <w:bCs/>
          <w:iCs/>
          <w:sz w:val="22"/>
          <w:szCs w:val="18"/>
          <w:lang w:val="en-GB" w:eastAsia="ko-KR"/>
        </w:rPr>
        <w:t>ome of the antenna ports in Rel. 15 (</w:t>
      </w:r>
      <w:r w:rsidR="008A2822" w:rsidRPr="008A2822">
        <w:rPr>
          <w:bCs/>
          <w:iCs/>
          <w:sz w:val="22"/>
          <w:szCs w:val="18"/>
          <w:lang w:val="en-GB" w:eastAsia="ko-KR"/>
        </w:rPr>
        <w:t>Table</w:t>
      </w:r>
      <w:r w:rsidR="008A2822">
        <w:rPr>
          <w:bCs/>
          <w:iCs/>
          <w:sz w:val="22"/>
          <w:szCs w:val="18"/>
          <w:lang w:val="en-GB" w:eastAsia="ko-KR"/>
        </w:rPr>
        <w:t>s</w:t>
      </w:r>
      <w:r w:rsidR="008A2822" w:rsidRPr="008A2822">
        <w:rPr>
          <w:bCs/>
          <w:iCs/>
          <w:sz w:val="22"/>
          <w:szCs w:val="18"/>
          <w:lang w:val="en-GB" w:eastAsia="ko-KR"/>
        </w:rPr>
        <w:t xml:space="preserve"> 7.3.1.2.2-1</w:t>
      </w:r>
      <w:r w:rsidR="008A2822">
        <w:rPr>
          <w:bCs/>
          <w:iCs/>
          <w:sz w:val="22"/>
          <w:szCs w:val="18"/>
          <w:lang w:val="en-GB" w:eastAsia="ko-KR"/>
        </w:rPr>
        <w:t xml:space="preserve"> to </w:t>
      </w:r>
      <w:r w:rsidR="00D32D4C" w:rsidRPr="008A2822">
        <w:rPr>
          <w:bCs/>
          <w:iCs/>
          <w:sz w:val="22"/>
          <w:szCs w:val="18"/>
          <w:lang w:val="en-GB" w:eastAsia="ko-KR"/>
        </w:rPr>
        <w:t>7.3.1.2.2-</w:t>
      </w:r>
      <w:r w:rsidR="00D32D4C">
        <w:rPr>
          <w:bCs/>
          <w:iCs/>
          <w:sz w:val="22"/>
          <w:szCs w:val="18"/>
          <w:lang w:val="en-GB" w:eastAsia="ko-KR"/>
        </w:rPr>
        <w:t>4 in 38.212)</w:t>
      </w:r>
      <w:r w:rsidR="00424146">
        <w:rPr>
          <w:bCs/>
          <w:iCs/>
          <w:sz w:val="22"/>
          <w:szCs w:val="18"/>
          <w:lang w:val="en-GB" w:eastAsia="ko-KR"/>
        </w:rPr>
        <w:t xml:space="preserve"> will not be used due to</w:t>
      </w:r>
    </w:p>
    <w:p w14:paraId="76EBCE72" w14:textId="52F92451" w:rsidR="00630ED0" w:rsidRPr="00424146" w:rsidRDefault="00424146" w:rsidP="00764BC0">
      <w:pPr>
        <w:pStyle w:val="ListParagraph"/>
        <w:numPr>
          <w:ilvl w:val="0"/>
          <w:numId w:val="8"/>
        </w:numPr>
        <w:tabs>
          <w:tab w:val="num" w:pos="2160"/>
          <w:tab w:val="num" w:pos="2880"/>
        </w:tabs>
        <w:jc w:val="both"/>
        <w:rPr>
          <w:rFonts w:ascii="Times New Roman" w:hAnsi="Times New Roman"/>
          <w:bCs/>
          <w:iCs/>
          <w:szCs w:val="18"/>
          <w:lang w:val="en-GB" w:eastAsia="ko-KR"/>
        </w:rPr>
      </w:pPr>
      <w:r w:rsidRPr="00424146">
        <w:rPr>
          <w:rFonts w:ascii="Times New Roman" w:hAnsi="Times New Roman"/>
          <w:bCs/>
          <w:iCs/>
          <w:szCs w:val="18"/>
          <w:lang w:val="en-GB" w:eastAsia="ko-KR"/>
        </w:rPr>
        <w:t>Entries indicating one port only are not needed.</w:t>
      </w:r>
    </w:p>
    <w:p w14:paraId="3AF3250C" w14:textId="43A27925" w:rsidR="00424146" w:rsidRPr="00424146" w:rsidRDefault="00424146" w:rsidP="00764BC0">
      <w:pPr>
        <w:pStyle w:val="ListParagraph"/>
        <w:numPr>
          <w:ilvl w:val="0"/>
          <w:numId w:val="8"/>
        </w:numPr>
        <w:tabs>
          <w:tab w:val="num" w:pos="2160"/>
          <w:tab w:val="num" w:pos="2880"/>
        </w:tabs>
        <w:jc w:val="both"/>
        <w:rPr>
          <w:rFonts w:ascii="Times New Roman" w:hAnsi="Times New Roman"/>
          <w:bCs/>
          <w:iCs/>
          <w:szCs w:val="18"/>
          <w:lang w:val="en-GB" w:eastAsia="ko-KR"/>
        </w:rPr>
      </w:pPr>
      <w:r w:rsidRPr="00424146">
        <w:rPr>
          <w:rFonts w:ascii="Times New Roman" w:hAnsi="Times New Roman"/>
          <w:bCs/>
          <w:iCs/>
          <w:szCs w:val="18"/>
          <w:lang w:val="en-GB" w:eastAsia="ko-KR"/>
        </w:rPr>
        <w:t xml:space="preserve">Entries indicating two or more ports within one CDM group are not needed given that at least two different CDM groups are needed for proper channel estimation of the ports that are not </w:t>
      </w:r>
      <w:proofErr w:type="spellStart"/>
      <w:r w:rsidRPr="00424146">
        <w:rPr>
          <w:rFonts w:ascii="Times New Roman" w:hAnsi="Times New Roman"/>
          <w:bCs/>
          <w:iCs/>
          <w:szCs w:val="18"/>
          <w:lang w:val="en-GB" w:eastAsia="ko-KR"/>
        </w:rPr>
        <w:t>QCLed</w:t>
      </w:r>
      <w:proofErr w:type="spellEnd"/>
      <w:r w:rsidRPr="00424146">
        <w:rPr>
          <w:rFonts w:ascii="Times New Roman" w:hAnsi="Times New Roman"/>
          <w:bCs/>
          <w:iCs/>
          <w:szCs w:val="18"/>
          <w:lang w:val="en-GB" w:eastAsia="ko-KR"/>
        </w:rPr>
        <w:t>.</w:t>
      </w:r>
    </w:p>
    <w:p w14:paraId="4B0E4B25" w14:textId="55E90A47" w:rsidR="00424146" w:rsidRPr="00424146" w:rsidRDefault="00424146" w:rsidP="00424146">
      <w:pPr>
        <w:tabs>
          <w:tab w:val="num" w:pos="2160"/>
          <w:tab w:val="num" w:pos="2880"/>
        </w:tabs>
        <w:jc w:val="both"/>
        <w:rPr>
          <w:bCs/>
          <w:iCs/>
          <w:sz w:val="22"/>
          <w:lang w:val="en-GB" w:eastAsia="ko-KR"/>
        </w:rPr>
      </w:pPr>
    </w:p>
    <w:p w14:paraId="6C173DEF" w14:textId="7BFC02B8" w:rsidR="003D6E18" w:rsidRDefault="00981912" w:rsidP="008016C4">
      <w:pPr>
        <w:tabs>
          <w:tab w:val="num" w:pos="2160"/>
          <w:tab w:val="num" w:pos="2880"/>
        </w:tabs>
        <w:jc w:val="both"/>
        <w:rPr>
          <w:bCs/>
          <w:iCs/>
          <w:sz w:val="22"/>
          <w:lang w:val="en-GB" w:eastAsia="ko-KR"/>
        </w:rPr>
      </w:pPr>
      <w:bookmarkStart w:id="5" w:name="_Hlk528942724"/>
      <w:r>
        <w:rPr>
          <w:bCs/>
          <w:iCs/>
          <w:sz w:val="22"/>
          <w:lang w:val="en-GB" w:eastAsia="ko-KR"/>
        </w:rPr>
        <w:t xml:space="preserve">In fact, the number of required DMRS antenna ports entries </w:t>
      </w:r>
      <w:r w:rsidR="002F183F">
        <w:rPr>
          <w:bCs/>
          <w:iCs/>
          <w:sz w:val="22"/>
          <w:lang w:val="en-GB" w:eastAsia="ko-KR"/>
        </w:rPr>
        <w:t xml:space="preserve">for multi-TRP </w:t>
      </w:r>
      <w:r w:rsidR="00915F43">
        <w:rPr>
          <w:bCs/>
          <w:iCs/>
          <w:sz w:val="22"/>
          <w:lang w:val="en-GB" w:eastAsia="ko-KR"/>
        </w:rPr>
        <w:t xml:space="preserve">SDM case </w:t>
      </w:r>
      <w:r>
        <w:rPr>
          <w:bCs/>
          <w:iCs/>
          <w:sz w:val="22"/>
          <w:lang w:val="en-GB" w:eastAsia="ko-KR"/>
        </w:rPr>
        <w:t xml:space="preserve">are limited (e.g. only 4 entries needed corresponding to layer combinations 1+1, 1+2, 2+1, 2+2). </w:t>
      </w:r>
      <w:r w:rsidR="00727627">
        <w:rPr>
          <w:bCs/>
          <w:iCs/>
          <w:sz w:val="22"/>
          <w:lang w:val="en-GB" w:eastAsia="ko-KR"/>
        </w:rPr>
        <w:t xml:space="preserve">Note that </w:t>
      </w:r>
      <w:r w:rsidR="00915F43">
        <w:rPr>
          <w:rFonts w:eastAsia="Batang"/>
          <w:sz w:val="22"/>
          <w:szCs w:val="32"/>
          <w:lang w:val="en-GB" w:eastAsia="x-none"/>
        </w:rPr>
        <w:t>a</w:t>
      </w:r>
      <w:r w:rsidR="00915F43" w:rsidRPr="00A95301">
        <w:rPr>
          <w:rFonts w:eastAsia="Batang"/>
          <w:sz w:val="22"/>
          <w:szCs w:val="32"/>
          <w:lang w:val="en-GB" w:eastAsia="x-none"/>
        </w:rPr>
        <w:t>ntenna port field size is the same as Rel-15</w:t>
      </w:r>
      <w:r w:rsidR="00915F43">
        <w:rPr>
          <w:rFonts w:eastAsia="Batang"/>
          <w:sz w:val="22"/>
          <w:szCs w:val="32"/>
          <w:lang w:val="en-GB" w:eastAsia="x-none"/>
        </w:rPr>
        <w:t xml:space="preserve"> as agreed. </w:t>
      </w:r>
      <w:r>
        <w:rPr>
          <w:bCs/>
          <w:iCs/>
          <w:sz w:val="22"/>
          <w:lang w:val="en-GB" w:eastAsia="ko-KR"/>
        </w:rPr>
        <w:t>On the other hand, dynamic switching between single-TRP and multi-TRP is possible based on current agreements, i.e., whether the indicated TCI codepoint in the DCI points to one TCI state or two TCI states.</w:t>
      </w:r>
      <w:r w:rsidR="00727627">
        <w:rPr>
          <w:bCs/>
          <w:iCs/>
          <w:sz w:val="22"/>
          <w:lang w:val="en-GB" w:eastAsia="ko-KR"/>
        </w:rPr>
        <w:t xml:space="preserve"> </w:t>
      </w:r>
      <w:r>
        <w:rPr>
          <w:bCs/>
          <w:iCs/>
          <w:sz w:val="22"/>
          <w:lang w:val="en-GB" w:eastAsia="ko-KR"/>
        </w:rPr>
        <w:t xml:space="preserve"> </w:t>
      </w:r>
    </w:p>
    <w:p w14:paraId="77DF22F5" w14:textId="77777777" w:rsidR="0065666C" w:rsidRDefault="00915F43" w:rsidP="00417B31">
      <w:pPr>
        <w:tabs>
          <w:tab w:val="num" w:pos="2160"/>
          <w:tab w:val="num" w:pos="2880"/>
        </w:tabs>
        <w:jc w:val="both"/>
        <w:rPr>
          <w:bCs/>
          <w:iCs/>
          <w:sz w:val="22"/>
          <w:lang w:val="en-GB" w:eastAsia="ko-KR"/>
        </w:rPr>
      </w:pPr>
      <w:r>
        <w:rPr>
          <w:bCs/>
          <w:iCs/>
          <w:sz w:val="22"/>
          <w:lang w:val="en-GB" w:eastAsia="ko-KR"/>
        </w:rPr>
        <w:t>Given the above, a natural choice is to have a new</w:t>
      </w:r>
      <w:r w:rsidR="001E29EA">
        <w:rPr>
          <w:bCs/>
          <w:iCs/>
          <w:sz w:val="22"/>
          <w:lang w:val="en-GB" w:eastAsia="ko-KR"/>
        </w:rPr>
        <w:t xml:space="preserve"> DMRS port table, which is only used for the case of multi-TRP with single-</w:t>
      </w:r>
      <w:r>
        <w:rPr>
          <w:bCs/>
          <w:iCs/>
          <w:sz w:val="22"/>
          <w:lang w:val="en-GB" w:eastAsia="ko-KR"/>
        </w:rPr>
        <w:t>DCI</w:t>
      </w:r>
      <w:r w:rsidR="001E29EA">
        <w:rPr>
          <w:bCs/>
          <w:iCs/>
          <w:sz w:val="22"/>
          <w:lang w:val="en-GB" w:eastAsia="ko-KR"/>
        </w:rPr>
        <w:t xml:space="preserve"> based design</w:t>
      </w:r>
      <w:r>
        <w:rPr>
          <w:bCs/>
          <w:iCs/>
          <w:sz w:val="22"/>
          <w:lang w:val="en-GB" w:eastAsia="ko-KR"/>
        </w:rPr>
        <w:t xml:space="preserve"> (SDM, FDM, TDM)</w:t>
      </w:r>
      <w:r w:rsidR="001E29EA">
        <w:rPr>
          <w:bCs/>
          <w:iCs/>
          <w:sz w:val="22"/>
          <w:lang w:val="en-GB" w:eastAsia="ko-KR"/>
        </w:rPr>
        <w:t xml:space="preserve">. If the TCI field </w:t>
      </w:r>
      <w:r w:rsidR="003D6E18">
        <w:rPr>
          <w:bCs/>
          <w:iCs/>
          <w:sz w:val="22"/>
          <w:lang w:val="en-GB" w:eastAsia="ko-KR"/>
        </w:rPr>
        <w:t>codepoint</w:t>
      </w:r>
      <w:r w:rsidR="001E29EA">
        <w:rPr>
          <w:bCs/>
          <w:iCs/>
          <w:sz w:val="22"/>
          <w:lang w:val="en-GB" w:eastAsia="ko-KR"/>
        </w:rPr>
        <w:t xml:space="preserve"> in the DCI correspond to one TCI state, Rel. 15 tables should be used; If the TCI field </w:t>
      </w:r>
      <w:r w:rsidR="003D6E18">
        <w:rPr>
          <w:bCs/>
          <w:iCs/>
          <w:sz w:val="22"/>
          <w:lang w:val="en-GB" w:eastAsia="ko-KR"/>
        </w:rPr>
        <w:t>codepoint</w:t>
      </w:r>
      <w:r w:rsidR="001E29EA">
        <w:rPr>
          <w:bCs/>
          <w:iCs/>
          <w:sz w:val="22"/>
          <w:lang w:val="en-GB" w:eastAsia="ko-KR"/>
        </w:rPr>
        <w:t xml:space="preserve"> in the DCI corresponds to two TCI states, the new tables should be used. </w:t>
      </w:r>
    </w:p>
    <w:p w14:paraId="413D15AF" w14:textId="5539EDD0" w:rsidR="00DD1A3C" w:rsidRDefault="00915F43" w:rsidP="00417B31">
      <w:pPr>
        <w:tabs>
          <w:tab w:val="num" w:pos="2160"/>
          <w:tab w:val="num" w:pos="2880"/>
        </w:tabs>
        <w:jc w:val="both"/>
        <w:rPr>
          <w:bCs/>
          <w:iCs/>
          <w:sz w:val="22"/>
          <w:lang w:val="en-GB" w:eastAsia="ko-KR"/>
        </w:rPr>
      </w:pPr>
      <w:r>
        <w:rPr>
          <w:bCs/>
          <w:iCs/>
          <w:sz w:val="22"/>
          <w:lang w:val="en-GB" w:eastAsia="ko-KR"/>
        </w:rPr>
        <w:t xml:space="preserve">This approach makes sense </w:t>
      </w:r>
      <w:r w:rsidR="0065666C">
        <w:rPr>
          <w:bCs/>
          <w:iCs/>
          <w:sz w:val="22"/>
          <w:lang w:val="en-GB" w:eastAsia="ko-KR"/>
        </w:rPr>
        <w:t xml:space="preserve">especially </w:t>
      </w:r>
      <w:r>
        <w:rPr>
          <w:bCs/>
          <w:iCs/>
          <w:sz w:val="22"/>
          <w:lang w:val="en-GB" w:eastAsia="ko-KR"/>
        </w:rPr>
        <w:t xml:space="preserve">because the required number of antenna ports entries is not only limited for </w:t>
      </w:r>
      <w:r w:rsidR="0065666C">
        <w:rPr>
          <w:bCs/>
          <w:iCs/>
          <w:sz w:val="22"/>
          <w:lang w:val="en-GB" w:eastAsia="ko-KR"/>
        </w:rPr>
        <w:t xml:space="preserve">the </w:t>
      </w:r>
      <w:r>
        <w:rPr>
          <w:bCs/>
          <w:iCs/>
          <w:sz w:val="22"/>
          <w:lang w:val="en-GB" w:eastAsia="ko-KR"/>
        </w:rPr>
        <w:t xml:space="preserve">SDM scheme (only 4 entries needed as </w:t>
      </w:r>
      <w:r w:rsidR="0065666C">
        <w:rPr>
          <w:bCs/>
          <w:iCs/>
          <w:sz w:val="22"/>
          <w:lang w:val="en-GB" w:eastAsia="ko-KR"/>
        </w:rPr>
        <w:t>discussed)</w:t>
      </w:r>
      <w:r>
        <w:rPr>
          <w:bCs/>
          <w:iCs/>
          <w:sz w:val="22"/>
          <w:lang w:val="en-GB" w:eastAsia="ko-KR"/>
        </w:rPr>
        <w:t>, but also limited for FDM and TDM schemes due to smaller number of layers needed for URLLC schemes (</w:t>
      </w:r>
      <w:r w:rsidR="00C724F9">
        <w:rPr>
          <w:bCs/>
          <w:iCs/>
          <w:sz w:val="22"/>
          <w:lang w:val="en-GB" w:eastAsia="ko-KR"/>
        </w:rPr>
        <w:t>i.e. it is already agreed that maximum number of layers for FDM and TDM schemes is 2</w:t>
      </w:r>
      <w:r w:rsidR="00707858">
        <w:rPr>
          <w:bCs/>
          <w:iCs/>
          <w:sz w:val="22"/>
          <w:lang w:val="en-GB" w:eastAsia="ko-KR"/>
        </w:rPr>
        <w:t xml:space="preserve"> and they DMRS ports belong to one CDM group</w:t>
      </w:r>
      <w:r>
        <w:rPr>
          <w:bCs/>
          <w:iCs/>
          <w:sz w:val="22"/>
          <w:lang w:val="en-GB" w:eastAsia="ko-KR"/>
        </w:rPr>
        <w:t xml:space="preserve">). In order to dynamically switch between different schemes </w:t>
      </w:r>
      <w:r w:rsidR="00707858">
        <w:rPr>
          <w:bCs/>
          <w:iCs/>
          <w:sz w:val="22"/>
          <w:lang w:val="en-GB" w:eastAsia="ko-KR"/>
        </w:rPr>
        <w:t xml:space="preserve">(as discussed more in Section 4) </w:t>
      </w:r>
      <w:r>
        <w:rPr>
          <w:bCs/>
          <w:iCs/>
          <w:sz w:val="22"/>
          <w:lang w:val="en-GB" w:eastAsia="ko-KR"/>
        </w:rPr>
        <w:t>without the need of introducing a new DCI format, we can signal the necessary information along with the antenna ports field. This approach both saves DCI overhead and eliminates the need to introducing a new DCI format</w:t>
      </w:r>
      <w:r w:rsidR="004342B9">
        <w:rPr>
          <w:bCs/>
          <w:iCs/>
          <w:sz w:val="22"/>
          <w:lang w:val="en-GB" w:eastAsia="ko-KR"/>
        </w:rPr>
        <w:t xml:space="preserve"> / new field</w:t>
      </w:r>
      <w:r>
        <w:rPr>
          <w:bCs/>
          <w:iCs/>
          <w:sz w:val="22"/>
          <w:lang w:val="en-GB" w:eastAsia="ko-KR"/>
        </w:rPr>
        <w:t>.</w:t>
      </w:r>
      <w:r w:rsidR="00707858">
        <w:rPr>
          <w:bCs/>
          <w:iCs/>
          <w:sz w:val="22"/>
          <w:lang w:val="en-GB" w:eastAsia="ko-KR"/>
        </w:rPr>
        <w:t xml:space="preserve"> </w:t>
      </w:r>
    </w:p>
    <w:p w14:paraId="5A8EA3CB" w14:textId="61CE1EE8" w:rsidR="001E29EA" w:rsidRDefault="00804AEC" w:rsidP="001E29EA">
      <w:pPr>
        <w:jc w:val="both"/>
        <w:rPr>
          <w:b/>
          <w:iCs/>
          <w:sz w:val="22"/>
          <w:szCs w:val="18"/>
          <w:lang w:val="en-GB" w:eastAsia="ko-KR"/>
        </w:rPr>
      </w:pPr>
      <w:bookmarkStart w:id="6" w:name="p3"/>
      <w:r w:rsidRPr="00F63CC3">
        <w:rPr>
          <w:rFonts w:eastAsia="Batang"/>
          <w:b/>
          <w:sz w:val="22"/>
          <w:szCs w:val="28"/>
          <w:u w:val="single"/>
          <w:lang w:val="en-GB"/>
        </w:rPr>
        <w:t xml:space="preserve">Proposal </w:t>
      </w:r>
      <w:r w:rsidRPr="00F63CC3">
        <w:rPr>
          <w:rFonts w:eastAsia="Batang"/>
          <w:b/>
          <w:sz w:val="22"/>
          <w:szCs w:val="28"/>
          <w:u w:val="single"/>
          <w:lang w:val="en-GB"/>
        </w:rPr>
        <w:fldChar w:fldCharType="begin"/>
      </w:r>
      <w:r w:rsidRPr="00F63CC3">
        <w:rPr>
          <w:rFonts w:eastAsia="Batang"/>
          <w:b/>
          <w:sz w:val="22"/>
          <w:szCs w:val="28"/>
          <w:u w:val="single"/>
          <w:lang w:val="en-GB"/>
        </w:rPr>
        <w:instrText xml:space="preserve"> seq prop </w:instrText>
      </w:r>
      <w:r w:rsidRPr="00F63CC3">
        <w:rPr>
          <w:rFonts w:eastAsia="Batang"/>
          <w:b/>
          <w:sz w:val="22"/>
          <w:szCs w:val="28"/>
          <w:u w:val="single"/>
          <w:lang w:val="en-GB"/>
        </w:rPr>
        <w:fldChar w:fldCharType="separate"/>
      </w:r>
      <w:r w:rsidR="004F7746">
        <w:rPr>
          <w:rFonts w:eastAsia="Batang"/>
          <w:b/>
          <w:noProof/>
          <w:sz w:val="22"/>
          <w:szCs w:val="28"/>
          <w:u w:val="single"/>
          <w:lang w:val="en-GB"/>
        </w:rPr>
        <w:t>3</w:t>
      </w:r>
      <w:r w:rsidRPr="00F63CC3">
        <w:rPr>
          <w:rFonts w:eastAsia="Batang"/>
          <w:b/>
          <w:sz w:val="22"/>
          <w:szCs w:val="28"/>
          <w:u w:val="single"/>
          <w:lang w:val="en-GB"/>
        </w:rPr>
        <w:fldChar w:fldCharType="end"/>
      </w:r>
      <w:r w:rsidR="001E29EA" w:rsidRPr="00AE3967">
        <w:rPr>
          <w:b/>
          <w:iCs/>
          <w:sz w:val="22"/>
          <w:szCs w:val="18"/>
          <w:lang w:val="en-GB" w:eastAsia="ko-KR"/>
        </w:rPr>
        <w:t>:</w:t>
      </w:r>
      <w:r w:rsidR="001E29EA">
        <w:rPr>
          <w:b/>
          <w:iCs/>
          <w:sz w:val="22"/>
          <w:szCs w:val="18"/>
          <w:lang w:val="en-GB" w:eastAsia="ko-KR"/>
        </w:rPr>
        <w:t xml:space="preserve"> </w:t>
      </w:r>
      <w:r w:rsidR="00DD1A3C">
        <w:rPr>
          <w:b/>
          <w:iCs/>
          <w:sz w:val="22"/>
          <w:szCs w:val="18"/>
          <w:lang w:val="en-GB" w:eastAsia="ko-KR"/>
        </w:rPr>
        <w:t>Support</w:t>
      </w:r>
      <w:r w:rsidR="001E29EA">
        <w:rPr>
          <w:b/>
          <w:iCs/>
          <w:sz w:val="22"/>
          <w:szCs w:val="18"/>
          <w:lang w:val="en-GB" w:eastAsia="ko-KR"/>
        </w:rPr>
        <w:t xml:space="preserve"> </w:t>
      </w:r>
      <w:r w:rsidR="00DD1A3C">
        <w:rPr>
          <w:b/>
          <w:iCs/>
          <w:sz w:val="22"/>
          <w:szCs w:val="18"/>
          <w:lang w:val="en-GB" w:eastAsia="ko-KR"/>
        </w:rPr>
        <w:t xml:space="preserve">introducing </w:t>
      </w:r>
      <w:r w:rsidR="001E29EA">
        <w:rPr>
          <w:b/>
          <w:iCs/>
          <w:sz w:val="22"/>
          <w:szCs w:val="18"/>
          <w:lang w:val="en-GB" w:eastAsia="ko-KR"/>
        </w:rPr>
        <w:t xml:space="preserve">new </w:t>
      </w:r>
      <w:r w:rsidR="00DD1A3C">
        <w:rPr>
          <w:b/>
          <w:iCs/>
          <w:sz w:val="22"/>
          <w:szCs w:val="18"/>
          <w:lang w:val="en-GB" w:eastAsia="ko-KR"/>
        </w:rPr>
        <w:t>DMRS tables for indication of antenna ports for the case of multi-TRP with single-</w:t>
      </w:r>
      <w:r w:rsidR="00915F43">
        <w:rPr>
          <w:b/>
          <w:iCs/>
          <w:sz w:val="22"/>
          <w:szCs w:val="18"/>
          <w:lang w:val="en-GB" w:eastAsia="ko-KR"/>
        </w:rPr>
        <w:t>DCI</w:t>
      </w:r>
      <w:r w:rsidR="00DD1A3C">
        <w:rPr>
          <w:b/>
          <w:iCs/>
          <w:sz w:val="22"/>
          <w:szCs w:val="18"/>
          <w:lang w:val="en-GB" w:eastAsia="ko-KR"/>
        </w:rPr>
        <w:t xml:space="preserve"> based design</w:t>
      </w:r>
      <w:r w:rsidR="00915F43">
        <w:rPr>
          <w:b/>
          <w:iCs/>
          <w:sz w:val="22"/>
          <w:szCs w:val="18"/>
          <w:lang w:val="en-GB" w:eastAsia="ko-KR"/>
        </w:rPr>
        <w:t xml:space="preserve"> (SDM, FDM, TDM)</w:t>
      </w:r>
      <w:r w:rsidR="001E29EA">
        <w:rPr>
          <w:b/>
          <w:iCs/>
          <w:sz w:val="22"/>
          <w:szCs w:val="18"/>
          <w:lang w:val="en-GB" w:eastAsia="ko-KR"/>
        </w:rPr>
        <w:t>.</w:t>
      </w:r>
      <w:r w:rsidR="00DD1A3C">
        <w:rPr>
          <w:b/>
          <w:iCs/>
          <w:sz w:val="22"/>
          <w:szCs w:val="18"/>
          <w:lang w:val="en-GB" w:eastAsia="ko-KR"/>
        </w:rPr>
        <w:t xml:space="preserve"> The determination of which set of DMRS port tables should be used can be a function of the TCI field value in the DCI</w:t>
      </w:r>
      <w:r w:rsidR="003E2C9F">
        <w:rPr>
          <w:b/>
          <w:iCs/>
          <w:sz w:val="22"/>
          <w:szCs w:val="18"/>
          <w:lang w:val="en-GB" w:eastAsia="ko-KR"/>
        </w:rPr>
        <w:t>, i.e., whether it maps to one TCI state or two TCI states</w:t>
      </w:r>
      <w:r w:rsidR="00DD1A3C">
        <w:rPr>
          <w:b/>
          <w:iCs/>
          <w:sz w:val="22"/>
          <w:szCs w:val="18"/>
          <w:lang w:val="en-GB" w:eastAsia="ko-KR"/>
        </w:rPr>
        <w:t>.</w:t>
      </w:r>
    </w:p>
    <w:bookmarkEnd w:id="6"/>
    <w:p w14:paraId="1CCAC159" w14:textId="7E09F85B" w:rsidR="00C724F9" w:rsidRDefault="00C724F9" w:rsidP="001E29EA">
      <w:pPr>
        <w:jc w:val="both"/>
        <w:rPr>
          <w:bCs/>
          <w:iCs/>
          <w:sz w:val="22"/>
          <w:szCs w:val="18"/>
          <w:lang w:val="en-GB" w:eastAsia="ko-KR"/>
        </w:rPr>
      </w:pPr>
      <w:r>
        <w:rPr>
          <w:bCs/>
          <w:iCs/>
          <w:sz w:val="22"/>
          <w:szCs w:val="18"/>
          <w:lang w:val="en-GB" w:eastAsia="ko-KR"/>
        </w:rPr>
        <w:t xml:space="preserve">The </w:t>
      </w:r>
      <w:r w:rsidR="00707858">
        <w:rPr>
          <w:bCs/>
          <w:iCs/>
          <w:sz w:val="22"/>
          <w:szCs w:val="18"/>
          <w:lang w:val="en-GB" w:eastAsia="ko-KR"/>
        </w:rPr>
        <w:t>following DMRS tables</w:t>
      </w:r>
      <w:r w:rsidR="004342B9">
        <w:rPr>
          <w:bCs/>
          <w:iCs/>
          <w:sz w:val="22"/>
          <w:szCs w:val="18"/>
          <w:lang w:val="en-GB" w:eastAsia="ko-KR"/>
        </w:rPr>
        <w:t xml:space="preserve"> (when TCI field in the DCI points to two TCI states)</w:t>
      </w:r>
      <w:r w:rsidR="00707858">
        <w:rPr>
          <w:bCs/>
          <w:iCs/>
          <w:sz w:val="22"/>
          <w:szCs w:val="18"/>
          <w:lang w:val="en-GB" w:eastAsia="ko-KR"/>
        </w:rPr>
        <w:t xml:space="preserve"> are proposed for DMRS type 1 and type 2 for single front-loaded DMRS</w:t>
      </w:r>
      <w:r w:rsidR="00CD2E91">
        <w:rPr>
          <w:bCs/>
          <w:iCs/>
          <w:sz w:val="22"/>
          <w:szCs w:val="18"/>
          <w:lang w:val="en-GB" w:eastAsia="ko-KR"/>
        </w:rPr>
        <w:t xml:space="preserve"> symbol</w:t>
      </w:r>
      <w:r w:rsidR="00707858">
        <w:rPr>
          <w:bCs/>
          <w:iCs/>
          <w:sz w:val="22"/>
          <w:szCs w:val="18"/>
          <w:lang w:val="en-GB" w:eastAsia="ko-KR"/>
        </w:rPr>
        <w:t>:</w:t>
      </w:r>
    </w:p>
    <w:p w14:paraId="6A2481A8" w14:textId="7A201941" w:rsidR="00CD2E91" w:rsidRPr="00CD2E91" w:rsidRDefault="00CD2E91" w:rsidP="00CD2E91">
      <w:pPr>
        <w:pStyle w:val="Caption"/>
        <w:keepNext/>
        <w:jc w:val="center"/>
        <w:rPr>
          <w:sz w:val="22"/>
          <w:szCs w:val="22"/>
        </w:rPr>
      </w:pPr>
      <w:r w:rsidRPr="00CD2E91">
        <w:rPr>
          <w:sz w:val="22"/>
          <w:szCs w:val="22"/>
        </w:rPr>
        <w:lastRenderedPageBreak/>
        <w:t xml:space="preserve">Table </w:t>
      </w:r>
      <w:r w:rsidRPr="00CD2E91">
        <w:rPr>
          <w:sz w:val="22"/>
          <w:szCs w:val="22"/>
        </w:rPr>
        <w:fldChar w:fldCharType="begin"/>
      </w:r>
      <w:r w:rsidRPr="00CD2E91">
        <w:rPr>
          <w:sz w:val="22"/>
          <w:szCs w:val="22"/>
        </w:rPr>
        <w:instrText xml:space="preserve"> SEQ Table \* ARABIC </w:instrText>
      </w:r>
      <w:r w:rsidRPr="00CD2E91">
        <w:rPr>
          <w:sz w:val="22"/>
          <w:szCs w:val="22"/>
        </w:rPr>
        <w:fldChar w:fldCharType="separate"/>
      </w:r>
      <w:r w:rsidR="004F7746">
        <w:rPr>
          <w:noProof/>
          <w:sz w:val="22"/>
          <w:szCs w:val="22"/>
        </w:rPr>
        <w:t>1</w:t>
      </w:r>
      <w:r w:rsidRPr="00CD2E91">
        <w:rPr>
          <w:sz w:val="22"/>
          <w:szCs w:val="22"/>
        </w:rPr>
        <w:fldChar w:fldCharType="end"/>
      </w:r>
      <w:r>
        <w:rPr>
          <w:sz w:val="22"/>
          <w:szCs w:val="22"/>
        </w:rPr>
        <w:t>: DMRS port table for DMRS type 1 with single front-loaded DMRS symbol.</w:t>
      </w:r>
    </w:p>
    <w:tbl>
      <w:tblPr>
        <w:tblW w:w="82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29"/>
        <w:gridCol w:w="2652"/>
        <w:gridCol w:w="1730"/>
        <w:gridCol w:w="2064"/>
      </w:tblGrid>
      <w:tr w:rsidR="00707858" w:rsidRPr="00707858" w14:paraId="6704EDF4" w14:textId="63803095" w:rsidTr="005C628E">
        <w:trPr>
          <w:trHeight w:val="1095"/>
          <w:jc w:val="center"/>
        </w:trPr>
        <w:tc>
          <w:tcPr>
            <w:tcW w:w="1829"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7479BD02" w14:textId="77777777" w:rsidR="00707858" w:rsidRPr="00707858" w:rsidRDefault="00707858">
            <w:pPr>
              <w:pStyle w:val="TAC"/>
              <w:rPr>
                <w:sz w:val="22"/>
                <w:szCs w:val="22"/>
                <w:lang w:eastAsia="zh-CN"/>
              </w:rPr>
            </w:pPr>
            <w:r w:rsidRPr="00707858">
              <w:rPr>
                <w:rFonts w:cs="Arial"/>
                <w:b/>
                <w:bCs/>
                <w:sz w:val="22"/>
                <w:szCs w:val="22"/>
                <w:lang w:eastAsia="en-GB"/>
              </w:rPr>
              <w:t>Value</w:t>
            </w:r>
          </w:p>
        </w:tc>
        <w:tc>
          <w:tcPr>
            <w:tcW w:w="2652"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7D54E07F" w14:textId="77777777" w:rsidR="00707858" w:rsidRPr="00707858" w:rsidRDefault="00707858">
            <w:pPr>
              <w:pStyle w:val="TAC"/>
              <w:rPr>
                <w:sz w:val="22"/>
                <w:szCs w:val="22"/>
                <w:lang w:eastAsia="zh-CN"/>
              </w:rPr>
            </w:pPr>
            <w:r w:rsidRPr="00707858">
              <w:rPr>
                <w:rFonts w:cs="Arial"/>
                <w:b/>
                <w:bCs/>
                <w:sz w:val="22"/>
                <w:szCs w:val="22"/>
                <w:lang w:eastAsia="en-GB"/>
              </w:rPr>
              <w:t xml:space="preserve">Number of </w:t>
            </w:r>
            <w:r w:rsidRPr="00707858">
              <w:rPr>
                <w:rFonts w:cs="Arial"/>
                <w:b/>
                <w:bCs/>
                <w:sz w:val="22"/>
                <w:szCs w:val="22"/>
                <w:lang w:eastAsia="zh-CN"/>
              </w:rPr>
              <w:t xml:space="preserve">DMRS </w:t>
            </w:r>
            <w:r w:rsidRPr="00707858">
              <w:rPr>
                <w:rFonts w:cs="Arial"/>
                <w:b/>
                <w:bCs/>
                <w:sz w:val="22"/>
                <w:szCs w:val="22"/>
                <w:lang w:eastAsia="en-GB"/>
              </w:rPr>
              <w:t>CDM group(s)</w:t>
            </w:r>
            <w:r w:rsidRPr="00707858">
              <w:rPr>
                <w:rFonts w:cs="Arial"/>
                <w:b/>
                <w:bCs/>
                <w:sz w:val="22"/>
                <w:szCs w:val="22"/>
                <w:lang w:eastAsia="zh-CN"/>
              </w:rPr>
              <w:t xml:space="preserve"> without data</w:t>
            </w:r>
          </w:p>
        </w:tc>
        <w:tc>
          <w:tcPr>
            <w:tcW w:w="1730"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3C356232" w14:textId="77777777" w:rsidR="00707858" w:rsidRPr="00707858" w:rsidRDefault="00707858">
            <w:pPr>
              <w:pStyle w:val="TAC"/>
              <w:rPr>
                <w:sz w:val="22"/>
                <w:szCs w:val="22"/>
                <w:lang w:eastAsia="en-GB"/>
              </w:rPr>
            </w:pPr>
            <w:r w:rsidRPr="00707858">
              <w:rPr>
                <w:rFonts w:cs="Arial"/>
                <w:b/>
                <w:bCs/>
                <w:sz w:val="22"/>
                <w:szCs w:val="22"/>
                <w:lang w:eastAsia="en-GB"/>
              </w:rPr>
              <w:t>DMRS port(s)</w:t>
            </w:r>
          </w:p>
        </w:tc>
        <w:tc>
          <w:tcPr>
            <w:tcW w:w="2064" w:type="dxa"/>
            <w:tcBorders>
              <w:top w:val="single" w:sz="4" w:space="0" w:color="auto"/>
              <w:left w:val="single" w:sz="4" w:space="0" w:color="auto"/>
              <w:bottom w:val="single" w:sz="4" w:space="0" w:color="auto"/>
              <w:right w:val="single" w:sz="4" w:space="0" w:color="auto"/>
            </w:tcBorders>
            <w:shd w:val="clear" w:color="auto" w:fill="D9D9D9"/>
          </w:tcPr>
          <w:p w14:paraId="0EAE141F" w14:textId="77777777" w:rsidR="005C628E" w:rsidRDefault="005C628E">
            <w:pPr>
              <w:pStyle w:val="TAC"/>
              <w:rPr>
                <w:rFonts w:cs="Arial"/>
                <w:b/>
                <w:bCs/>
                <w:sz w:val="22"/>
                <w:szCs w:val="22"/>
                <w:lang w:eastAsia="en-GB"/>
              </w:rPr>
            </w:pPr>
          </w:p>
          <w:p w14:paraId="47D49F64" w14:textId="607F4CB1" w:rsidR="00707858" w:rsidRPr="00707858" w:rsidRDefault="005C628E">
            <w:pPr>
              <w:pStyle w:val="TAC"/>
              <w:rPr>
                <w:rFonts w:cs="Arial"/>
                <w:b/>
                <w:bCs/>
                <w:sz w:val="22"/>
                <w:szCs w:val="22"/>
                <w:lang w:eastAsia="en-GB"/>
              </w:rPr>
            </w:pPr>
            <w:proofErr w:type="spellStart"/>
            <w:r>
              <w:rPr>
                <w:rFonts w:cs="Arial"/>
                <w:b/>
                <w:bCs/>
                <w:sz w:val="22"/>
                <w:szCs w:val="22"/>
                <w:lang w:eastAsia="en-GB"/>
              </w:rPr>
              <w:t>mTRP</w:t>
            </w:r>
            <w:proofErr w:type="spellEnd"/>
            <w:r>
              <w:rPr>
                <w:rFonts w:cs="Arial"/>
                <w:b/>
                <w:bCs/>
                <w:sz w:val="22"/>
                <w:szCs w:val="22"/>
                <w:lang w:eastAsia="en-GB"/>
              </w:rPr>
              <w:t xml:space="preserve"> scheme</w:t>
            </w:r>
          </w:p>
        </w:tc>
      </w:tr>
      <w:tr w:rsidR="005C628E" w:rsidRPr="00707858" w14:paraId="4E9211AA" w14:textId="42F3A24F" w:rsidTr="005C628E">
        <w:trPr>
          <w:trHeight w:val="278"/>
          <w:jc w:val="center"/>
        </w:trPr>
        <w:tc>
          <w:tcPr>
            <w:tcW w:w="1829" w:type="dxa"/>
            <w:tcBorders>
              <w:top w:val="single" w:sz="4" w:space="0" w:color="auto"/>
              <w:left w:val="single" w:sz="4" w:space="0" w:color="auto"/>
              <w:bottom w:val="single" w:sz="4" w:space="0" w:color="auto"/>
              <w:right w:val="single" w:sz="4" w:space="0" w:color="auto"/>
            </w:tcBorders>
            <w:hideMark/>
          </w:tcPr>
          <w:p w14:paraId="5D5F27AB" w14:textId="4F3B1981" w:rsidR="005C628E" w:rsidRPr="00707858" w:rsidRDefault="005C628E">
            <w:pPr>
              <w:pStyle w:val="TAC"/>
              <w:rPr>
                <w:sz w:val="22"/>
                <w:szCs w:val="22"/>
                <w:lang w:eastAsia="zh-CN"/>
              </w:rPr>
            </w:pPr>
            <w:r>
              <w:rPr>
                <w:rFonts w:cs="Arial"/>
                <w:sz w:val="22"/>
                <w:szCs w:val="22"/>
                <w:lang w:eastAsia="en-GB"/>
              </w:rPr>
              <w:t>0</w:t>
            </w:r>
          </w:p>
        </w:tc>
        <w:tc>
          <w:tcPr>
            <w:tcW w:w="2652" w:type="dxa"/>
            <w:tcBorders>
              <w:top w:val="single" w:sz="4" w:space="0" w:color="auto"/>
              <w:left w:val="single" w:sz="4" w:space="0" w:color="auto"/>
              <w:bottom w:val="single" w:sz="4" w:space="0" w:color="auto"/>
              <w:right w:val="single" w:sz="4" w:space="0" w:color="auto"/>
            </w:tcBorders>
            <w:hideMark/>
          </w:tcPr>
          <w:p w14:paraId="2681C4BB" w14:textId="77777777" w:rsidR="005C628E" w:rsidRPr="00707858" w:rsidRDefault="005C628E">
            <w:pPr>
              <w:pStyle w:val="TAC"/>
              <w:rPr>
                <w:sz w:val="22"/>
                <w:szCs w:val="22"/>
                <w:lang w:eastAsia="zh-CN"/>
              </w:rPr>
            </w:pPr>
            <w:r w:rsidRPr="00707858">
              <w:rPr>
                <w:rFonts w:cs="Arial"/>
                <w:sz w:val="22"/>
                <w:szCs w:val="22"/>
                <w:lang w:eastAsia="en-GB"/>
              </w:rPr>
              <w:t>2</w:t>
            </w:r>
          </w:p>
        </w:tc>
        <w:tc>
          <w:tcPr>
            <w:tcW w:w="1730" w:type="dxa"/>
            <w:tcBorders>
              <w:top w:val="single" w:sz="4" w:space="0" w:color="auto"/>
              <w:left w:val="single" w:sz="4" w:space="0" w:color="auto"/>
              <w:bottom w:val="single" w:sz="4" w:space="0" w:color="auto"/>
              <w:right w:val="single" w:sz="4" w:space="0" w:color="auto"/>
            </w:tcBorders>
            <w:hideMark/>
          </w:tcPr>
          <w:p w14:paraId="5B650C34" w14:textId="63EFE79B" w:rsidR="005C628E" w:rsidRPr="00707858" w:rsidRDefault="005C628E">
            <w:pPr>
              <w:pStyle w:val="TAC"/>
              <w:rPr>
                <w:sz w:val="22"/>
                <w:szCs w:val="22"/>
                <w:lang w:eastAsia="en-GB"/>
              </w:rPr>
            </w:pPr>
            <w:r w:rsidRPr="00707858">
              <w:rPr>
                <w:rFonts w:cs="Arial"/>
                <w:sz w:val="22"/>
                <w:szCs w:val="22"/>
                <w:lang w:eastAsia="en-GB"/>
              </w:rPr>
              <w:t>0</w:t>
            </w:r>
            <w:r>
              <w:rPr>
                <w:rFonts w:cs="Arial"/>
                <w:sz w:val="22"/>
                <w:szCs w:val="22"/>
                <w:lang w:eastAsia="en-GB"/>
              </w:rPr>
              <w:t>;2</w:t>
            </w:r>
          </w:p>
        </w:tc>
        <w:tc>
          <w:tcPr>
            <w:tcW w:w="2064" w:type="dxa"/>
            <w:vMerge w:val="restart"/>
            <w:tcBorders>
              <w:top w:val="single" w:sz="4" w:space="0" w:color="auto"/>
              <w:left w:val="single" w:sz="4" w:space="0" w:color="auto"/>
              <w:right w:val="single" w:sz="4" w:space="0" w:color="auto"/>
            </w:tcBorders>
          </w:tcPr>
          <w:p w14:paraId="319207A7" w14:textId="77777777" w:rsidR="005C628E" w:rsidRDefault="005C628E">
            <w:pPr>
              <w:pStyle w:val="TAC"/>
              <w:rPr>
                <w:rFonts w:cs="Arial"/>
                <w:sz w:val="22"/>
                <w:szCs w:val="22"/>
                <w:lang w:eastAsia="en-GB"/>
              </w:rPr>
            </w:pPr>
          </w:p>
          <w:p w14:paraId="17A68885" w14:textId="29BDA353" w:rsidR="005C628E" w:rsidRPr="00707858" w:rsidRDefault="005C628E">
            <w:pPr>
              <w:pStyle w:val="TAC"/>
              <w:rPr>
                <w:rFonts w:cs="Arial"/>
                <w:sz w:val="22"/>
                <w:szCs w:val="22"/>
                <w:lang w:eastAsia="en-GB"/>
              </w:rPr>
            </w:pPr>
            <w:r>
              <w:rPr>
                <w:rFonts w:cs="Arial"/>
                <w:sz w:val="22"/>
                <w:szCs w:val="22"/>
                <w:lang w:eastAsia="en-GB"/>
              </w:rPr>
              <w:t>SDM (scheme 1a)</w:t>
            </w:r>
          </w:p>
        </w:tc>
      </w:tr>
      <w:tr w:rsidR="005C628E" w:rsidRPr="00707858" w14:paraId="5AB045C2" w14:textId="6AD0054B" w:rsidTr="005C628E">
        <w:trPr>
          <w:trHeight w:val="261"/>
          <w:jc w:val="center"/>
        </w:trPr>
        <w:tc>
          <w:tcPr>
            <w:tcW w:w="1829" w:type="dxa"/>
            <w:tcBorders>
              <w:top w:val="single" w:sz="4" w:space="0" w:color="auto"/>
              <w:left w:val="single" w:sz="4" w:space="0" w:color="auto"/>
              <w:bottom w:val="single" w:sz="4" w:space="0" w:color="auto"/>
              <w:right w:val="single" w:sz="4" w:space="0" w:color="auto"/>
            </w:tcBorders>
            <w:hideMark/>
          </w:tcPr>
          <w:p w14:paraId="54BC7A60" w14:textId="2518FF30" w:rsidR="005C628E" w:rsidRPr="00707858" w:rsidRDefault="005C628E">
            <w:pPr>
              <w:pStyle w:val="TAC"/>
              <w:rPr>
                <w:sz w:val="22"/>
                <w:szCs w:val="22"/>
                <w:lang w:eastAsia="zh-CN"/>
              </w:rPr>
            </w:pPr>
            <w:r>
              <w:rPr>
                <w:rFonts w:cs="Arial"/>
                <w:sz w:val="22"/>
                <w:szCs w:val="22"/>
                <w:lang w:eastAsia="en-GB"/>
              </w:rPr>
              <w:t>1</w:t>
            </w:r>
          </w:p>
        </w:tc>
        <w:tc>
          <w:tcPr>
            <w:tcW w:w="2652" w:type="dxa"/>
            <w:tcBorders>
              <w:top w:val="single" w:sz="4" w:space="0" w:color="auto"/>
              <w:left w:val="single" w:sz="4" w:space="0" w:color="auto"/>
              <w:bottom w:val="single" w:sz="4" w:space="0" w:color="auto"/>
              <w:right w:val="single" w:sz="4" w:space="0" w:color="auto"/>
            </w:tcBorders>
            <w:hideMark/>
          </w:tcPr>
          <w:p w14:paraId="5DAFA9FD" w14:textId="77777777" w:rsidR="005C628E" w:rsidRPr="00707858" w:rsidRDefault="005C628E">
            <w:pPr>
              <w:pStyle w:val="TAC"/>
              <w:rPr>
                <w:sz w:val="22"/>
                <w:szCs w:val="22"/>
                <w:lang w:eastAsia="zh-CN"/>
              </w:rPr>
            </w:pPr>
            <w:r w:rsidRPr="00707858">
              <w:rPr>
                <w:rFonts w:cs="Arial"/>
                <w:sz w:val="22"/>
                <w:szCs w:val="22"/>
                <w:lang w:eastAsia="en-GB"/>
              </w:rPr>
              <w:t>2</w:t>
            </w:r>
          </w:p>
        </w:tc>
        <w:tc>
          <w:tcPr>
            <w:tcW w:w="1730" w:type="dxa"/>
            <w:tcBorders>
              <w:top w:val="single" w:sz="4" w:space="0" w:color="auto"/>
              <w:left w:val="single" w:sz="4" w:space="0" w:color="auto"/>
              <w:bottom w:val="single" w:sz="4" w:space="0" w:color="auto"/>
              <w:right w:val="single" w:sz="4" w:space="0" w:color="auto"/>
            </w:tcBorders>
            <w:hideMark/>
          </w:tcPr>
          <w:p w14:paraId="37192514" w14:textId="67EFE87F" w:rsidR="005C628E" w:rsidRPr="00707858" w:rsidRDefault="005C628E">
            <w:pPr>
              <w:pStyle w:val="TAC"/>
              <w:rPr>
                <w:sz w:val="22"/>
                <w:szCs w:val="22"/>
                <w:lang w:eastAsia="zh-CN"/>
              </w:rPr>
            </w:pPr>
            <w:r>
              <w:rPr>
                <w:sz w:val="22"/>
                <w:szCs w:val="22"/>
                <w:lang w:eastAsia="zh-CN"/>
              </w:rPr>
              <w:t>0,1;2</w:t>
            </w:r>
          </w:p>
        </w:tc>
        <w:tc>
          <w:tcPr>
            <w:tcW w:w="2064" w:type="dxa"/>
            <w:vMerge/>
            <w:tcBorders>
              <w:left w:val="single" w:sz="4" w:space="0" w:color="auto"/>
              <w:right w:val="single" w:sz="4" w:space="0" w:color="auto"/>
            </w:tcBorders>
          </w:tcPr>
          <w:p w14:paraId="49680A2D" w14:textId="77777777" w:rsidR="005C628E" w:rsidRPr="00707858" w:rsidRDefault="005C628E">
            <w:pPr>
              <w:pStyle w:val="TAC"/>
              <w:rPr>
                <w:rFonts w:cs="Arial"/>
                <w:sz w:val="22"/>
                <w:szCs w:val="22"/>
                <w:lang w:eastAsia="en-GB"/>
              </w:rPr>
            </w:pPr>
          </w:p>
        </w:tc>
      </w:tr>
      <w:tr w:rsidR="005C628E" w:rsidRPr="00707858" w14:paraId="7080E056" w14:textId="375B4AF9" w:rsidTr="005C628E">
        <w:trPr>
          <w:trHeight w:val="278"/>
          <w:jc w:val="center"/>
        </w:trPr>
        <w:tc>
          <w:tcPr>
            <w:tcW w:w="1829" w:type="dxa"/>
            <w:tcBorders>
              <w:top w:val="single" w:sz="4" w:space="0" w:color="auto"/>
              <w:left w:val="single" w:sz="4" w:space="0" w:color="auto"/>
              <w:bottom w:val="single" w:sz="4" w:space="0" w:color="auto"/>
              <w:right w:val="single" w:sz="4" w:space="0" w:color="auto"/>
            </w:tcBorders>
            <w:hideMark/>
          </w:tcPr>
          <w:p w14:paraId="377106FB" w14:textId="3D8C1201" w:rsidR="005C628E" w:rsidRPr="00707858" w:rsidRDefault="005C628E">
            <w:pPr>
              <w:pStyle w:val="TAC"/>
              <w:rPr>
                <w:sz w:val="22"/>
                <w:szCs w:val="22"/>
                <w:lang w:eastAsia="zh-CN"/>
              </w:rPr>
            </w:pPr>
            <w:r>
              <w:rPr>
                <w:rFonts w:cs="Arial"/>
                <w:sz w:val="22"/>
                <w:szCs w:val="22"/>
                <w:lang w:eastAsia="en-GB"/>
              </w:rPr>
              <w:t>2</w:t>
            </w:r>
          </w:p>
        </w:tc>
        <w:tc>
          <w:tcPr>
            <w:tcW w:w="2652" w:type="dxa"/>
            <w:tcBorders>
              <w:top w:val="single" w:sz="4" w:space="0" w:color="auto"/>
              <w:left w:val="single" w:sz="4" w:space="0" w:color="auto"/>
              <w:bottom w:val="single" w:sz="4" w:space="0" w:color="auto"/>
              <w:right w:val="single" w:sz="4" w:space="0" w:color="auto"/>
            </w:tcBorders>
            <w:hideMark/>
          </w:tcPr>
          <w:p w14:paraId="0625AD6B" w14:textId="77777777" w:rsidR="005C628E" w:rsidRPr="00707858" w:rsidRDefault="005C628E">
            <w:pPr>
              <w:pStyle w:val="TAC"/>
              <w:rPr>
                <w:sz w:val="22"/>
                <w:szCs w:val="22"/>
                <w:lang w:eastAsia="zh-CN"/>
              </w:rPr>
            </w:pPr>
            <w:r w:rsidRPr="00707858">
              <w:rPr>
                <w:rFonts w:cs="Arial"/>
                <w:sz w:val="22"/>
                <w:szCs w:val="22"/>
                <w:lang w:eastAsia="en-GB"/>
              </w:rPr>
              <w:t>2</w:t>
            </w:r>
          </w:p>
        </w:tc>
        <w:tc>
          <w:tcPr>
            <w:tcW w:w="1730" w:type="dxa"/>
            <w:tcBorders>
              <w:top w:val="single" w:sz="4" w:space="0" w:color="auto"/>
              <w:left w:val="single" w:sz="4" w:space="0" w:color="auto"/>
              <w:bottom w:val="single" w:sz="4" w:space="0" w:color="auto"/>
              <w:right w:val="single" w:sz="4" w:space="0" w:color="auto"/>
            </w:tcBorders>
            <w:hideMark/>
          </w:tcPr>
          <w:p w14:paraId="6E7A9A5D" w14:textId="46ACA2D7" w:rsidR="005C628E" w:rsidRPr="00707858" w:rsidRDefault="005C628E">
            <w:pPr>
              <w:pStyle w:val="TAC"/>
              <w:rPr>
                <w:sz w:val="22"/>
                <w:szCs w:val="22"/>
                <w:lang w:eastAsia="en-GB"/>
              </w:rPr>
            </w:pPr>
            <w:r>
              <w:rPr>
                <w:sz w:val="22"/>
                <w:szCs w:val="22"/>
                <w:lang w:eastAsia="en-GB"/>
              </w:rPr>
              <w:t>2;0,1</w:t>
            </w:r>
          </w:p>
        </w:tc>
        <w:tc>
          <w:tcPr>
            <w:tcW w:w="2064" w:type="dxa"/>
            <w:vMerge/>
            <w:tcBorders>
              <w:left w:val="single" w:sz="4" w:space="0" w:color="auto"/>
              <w:right w:val="single" w:sz="4" w:space="0" w:color="auto"/>
            </w:tcBorders>
          </w:tcPr>
          <w:p w14:paraId="4457F824" w14:textId="77777777" w:rsidR="005C628E" w:rsidRPr="00707858" w:rsidRDefault="005C628E">
            <w:pPr>
              <w:pStyle w:val="TAC"/>
              <w:rPr>
                <w:rFonts w:cs="Arial"/>
                <w:sz w:val="22"/>
                <w:szCs w:val="22"/>
                <w:lang w:eastAsia="en-GB"/>
              </w:rPr>
            </w:pPr>
          </w:p>
        </w:tc>
      </w:tr>
      <w:tr w:rsidR="005C628E" w:rsidRPr="00707858" w14:paraId="2A59D13A" w14:textId="7DD75411" w:rsidTr="005C628E">
        <w:trPr>
          <w:trHeight w:val="261"/>
          <w:jc w:val="center"/>
        </w:trPr>
        <w:tc>
          <w:tcPr>
            <w:tcW w:w="1829" w:type="dxa"/>
            <w:tcBorders>
              <w:top w:val="single" w:sz="4" w:space="0" w:color="auto"/>
              <w:left w:val="single" w:sz="4" w:space="0" w:color="auto"/>
              <w:bottom w:val="single" w:sz="4" w:space="0" w:color="auto"/>
              <w:right w:val="single" w:sz="4" w:space="0" w:color="auto"/>
            </w:tcBorders>
            <w:hideMark/>
          </w:tcPr>
          <w:p w14:paraId="1B2B3B81" w14:textId="0711BE91" w:rsidR="005C628E" w:rsidRPr="00707858" w:rsidRDefault="005C628E">
            <w:pPr>
              <w:pStyle w:val="TAC"/>
              <w:rPr>
                <w:sz w:val="22"/>
                <w:szCs w:val="22"/>
                <w:lang w:eastAsia="zh-CN"/>
              </w:rPr>
            </w:pPr>
            <w:r>
              <w:rPr>
                <w:rFonts w:cs="Arial"/>
                <w:sz w:val="22"/>
                <w:szCs w:val="22"/>
                <w:lang w:eastAsia="en-GB"/>
              </w:rPr>
              <w:t>3</w:t>
            </w:r>
          </w:p>
        </w:tc>
        <w:tc>
          <w:tcPr>
            <w:tcW w:w="2652" w:type="dxa"/>
            <w:tcBorders>
              <w:top w:val="single" w:sz="4" w:space="0" w:color="auto"/>
              <w:left w:val="single" w:sz="4" w:space="0" w:color="auto"/>
              <w:bottom w:val="single" w:sz="4" w:space="0" w:color="auto"/>
              <w:right w:val="single" w:sz="4" w:space="0" w:color="auto"/>
            </w:tcBorders>
            <w:hideMark/>
          </w:tcPr>
          <w:p w14:paraId="64968BDE" w14:textId="77777777" w:rsidR="005C628E" w:rsidRPr="00707858" w:rsidRDefault="005C628E">
            <w:pPr>
              <w:pStyle w:val="TAC"/>
              <w:rPr>
                <w:sz w:val="22"/>
                <w:szCs w:val="22"/>
                <w:lang w:eastAsia="zh-CN"/>
              </w:rPr>
            </w:pPr>
            <w:r w:rsidRPr="00707858">
              <w:rPr>
                <w:rFonts w:cs="Arial"/>
                <w:sz w:val="22"/>
                <w:szCs w:val="22"/>
                <w:lang w:eastAsia="en-GB"/>
              </w:rPr>
              <w:t>2</w:t>
            </w:r>
          </w:p>
        </w:tc>
        <w:tc>
          <w:tcPr>
            <w:tcW w:w="1730" w:type="dxa"/>
            <w:tcBorders>
              <w:top w:val="single" w:sz="4" w:space="0" w:color="auto"/>
              <w:left w:val="single" w:sz="4" w:space="0" w:color="auto"/>
              <w:bottom w:val="single" w:sz="4" w:space="0" w:color="auto"/>
              <w:right w:val="single" w:sz="4" w:space="0" w:color="auto"/>
            </w:tcBorders>
            <w:hideMark/>
          </w:tcPr>
          <w:p w14:paraId="7E80B2D7" w14:textId="28DB5117" w:rsidR="005C628E" w:rsidRPr="00707858" w:rsidRDefault="005C628E">
            <w:pPr>
              <w:pStyle w:val="TAC"/>
              <w:rPr>
                <w:sz w:val="22"/>
                <w:szCs w:val="22"/>
                <w:lang w:eastAsia="zh-CN"/>
              </w:rPr>
            </w:pPr>
            <w:r>
              <w:rPr>
                <w:rFonts w:cs="Arial"/>
                <w:sz w:val="22"/>
                <w:szCs w:val="22"/>
                <w:lang w:eastAsia="en-GB"/>
              </w:rPr>
              <w:t>0,1;2,3</w:t>
            </w:r>
          </w:p>
        </w:tc>
        <w:tc>
          <w:tcPr>
            <w:tcW w:w="2064" w:type="dxa"/>
            <w:vMerge/>
            <w:tcBorders>
              <w:left w:val="single" w:sz="4" w:space="0" w:color="auto"/>
              <w:bottom w:val="single" w:sz="4" w:space="0" w:color="auto"/>
              <w:right w:val="single" w:sz="4" w:space="0" w:color="auto"/>
            </w:tcBorders>
          </w:tcPr>
          <w:p w14:paraId="48C10BF5" w14:textId="77777777" w:rsidR="005C628E" w:rsidRPr="00707858" w:rsidRDefault="005C628E">
            <w:pPr>
              <w:pStyle w:val="TAC"/>
              <w:rPr>
                <w:rFonts w:cs="Arial"/>
                <w:sz w:val="22"/>
                <w:szCs w:val="22"/>
                <w:lang w:eastAsia="en-GB"/>
              </w:rPr>
            </w:pPr>
          </w:p>
        </w:tc>
      </w:tr>
      <w:tr w:rsidR="005C628E" w:rsidRPr="00707858" w14:paraId="53305A44" w14:textId="30F4928B" w:rsidTr="005C628E">
        <w:trPr>
          <w:trHeight w:val="278"/>
          <w:jc w:val="center"/>
        </w:trPr>
        <w:tc>
          <w:tcPr>
            <w:tcW w:w="1829" w:type="dxa"/>
            <w:tcBorders>
              <w:top w:val="single" w:sz="4" w:space="0" w:color="auto"/>
              <w:left w:val="single" w:sz="4" w:space="0" w:color="auto"/>
              <w:bottom w:val="single" w:sz="4" w:space="0" w:color="auto"/>
              <w:right w:val="single" w:sz="4" w:space="0" w:color="auto"/>
            </w:tcBorders>
            <w:hideMark/>
          </w:tcPr>
          <w:p w14:paraId="52BC5FEE" w14:textId="7B0B8E9D" w:rsidR="005C628E" w:rsidRPr="00707858" w:rsidRDefault="005C628E">
            <w:pPr>
              <w:pStyle w:val="TAC"/>
              <w:rPr>
                <w:sz w:val="22"/>
                <w:szCs w:val="22"/>
                <w:lang w:eastAsia="zh-CN"/>
              </w:rPr>
            </w:pPr>
            <w:r>
              <w:rPr>
                <w:rFonts w:cs="Arial"/>
                <w:sz w:val="22"/>
                <w:szCs w:val="22"/>
                <w:lang w:eastAsia="en-GB"/>
              </w:rPr>
              <w:t>4</w:t>
            </w:r>
          </w:p>
        </w:tc>
        <w:tc>
          <w:tcPr>
            <w:tcW w:w="2652" w:type="dxa"/>
            <w:tcBorders>
              <w:top w:val="single" w:sz="4" w:space="0" w:color="auto"/>
              <w:left w:val="single" w:sz="4" w:space="0" w:color="auto"/>
              <w:bottom w:val="single" w:sz="4" w:space="0" w:color="auto"/>
              <w:right w:val="single" w:sz="4" w:space="0" w:color="auto"/>
            </w:tcBorders>
            <w:hideMark/>
          </w:tcPr>
          <w:p w14:paraId="1FB920B4" w14:textId="07053D21" w:rsidR="005C628E" w:rsidRPr="00707858" w:rsidRDefault="005C628E">
            <w:pPr>
              <w:pStyle w:val="TAC"/>
              <w:rPr>
                <w:sz w:val="22"/>
                <w:szCs w:val="22"/>
                <w:lang w:eastAsia="zh-CN"/>
              </w:rPr>
            </w:pPr>
            <w:r>
              <w:rPr>
                <w:rFonts w:cs="Arial"/>
                <w:sz w:val="22"/>
                <w:szCs w:val="22"/>
                <w:lang w:eastAsia="en-GB"/>
              </w:rPr>
              <w:t>1</w:t>
            </w:r>
          </w:p>
        </w:tc>
        <w:tc>
          <w:tcPr>
            <w:tcW w:w="1730" w:type="dxa"/>
            <w:tcBorders>
              <w:top w:val="single" w:sz="4" w:space="0" w:color="auto"/>
              <w:left w:val="single" w:sz="4" w:space="0" w:color="auto"/>
              <w:bottom w:val="single" w:sz="4" w:space="0" w:color="auto"/>
              <w:right w:val="single" w:sz="4" w:space="0" w:color="auto"/>
            </w:tcBorders>
            <w:hideMark/>
          </w:tcPr>
          <w:p w14:paraId="1C285ACE" w14:textId="72178951" w:rsidR="005C628E" w:rsidRPr="00707858" w:rsidRDefault="005C628E">
            <w:pPr>
              <w:pStyle w:val="TAC"/>
              <w:rPr>
                <w:sz w:val="22"/>
                <w:szCs w:val="22"/>
                <w:lang w:eastAsia="zh-CN"/>
              </w:rPr>
            </w:pPr>
            <w:r w:rsidRPr="00707858">
              <w:rPr>
                <w:rFonts w:cs="Arial"/>
                <w:sz w:val="22"/>
                <w:szCs w:val="22"/>
                <w:lang w:eastAsia="en-GB"/>
              </w:rPr>
              <w:t>0</w:t>
            </w:r>
          </w:p>
        </w:tc>
        <w:tc>
          <w:tcPr>
            <w:tcW w:w="2064" w:type="dxa"/>
            <w:vMerge w:val="restart"/>
            <w:tcBorders>
              <w:top w:val="single" w:sz="4" w:space="0" w:color="auto"/>
              <w:left w:val="single" w:sz="4" w:space="0" w:color="auto"/>
              <w:right w:val="single" w:sz="4" w:space="0" w:color="auto"/>
            </w:tcBorders>
          </w:tcPr>
          <w:p w14:paraId="6C056CCF" w14:textId="77777777" w:rsidR="005C628E" w:rsidRDefault="005C628E">
            <w:pPr>
              <w:pStyle w:val="TAC"/>
              <w:rPr>
                <w:rFonts w:cs="Arial"/>
                <w:sz w:val="22"/>
                <w:szCs w:val="22"/>
                <w:lang w:eastAsia="en-GB"/>
              </w:rPr>
            </w:pPr>
          </w:p>
          <w:p w14:paraId="31A69E7C" w14:textId="5752123F" w:rsidR="005C628E" w:rsidRPr="00707858" w:rsidRDefault="005C628E">
            <w:pPr>
              <w:pStyle w:val="TAC"/>
              <w:rPr>
                <w:rFonts w:cs="Arial"/>
                <w:sz w:val="22"/>
                <w:szCs w:val="22"/>
                <w:lang w:eastAsia="en-GB"/>
              </w:rPr>
            </w:pPr>
            <w:r>
              <w:rPr>
                <w:rFonts w:cs="Arial"/>
                <w:sz w:val="22"/>
                <w:szCs w:val="22"/>
                <w:lang w:eastAsia="en-GB"/>
              </w:rPr>
              <w:t>FDM (scheme 2a)</w:t>
            </w:r>
          </w:p>
        </w:tc>
      </w:tr>
      <w:tr w:rsidR="005C628E" w:rsidRPr="00707858" w14:paraId="3E4ECEA1" w14:textId="601AD988" w:rsidTr="005C628E">
        <w:trPr>
          <w:trHeight w:val="261"/>
          <w:jc w:val="center"/>
        </w:trPr>
        <w:tc>
          <w:tcPr>
            <w:tcW w:w="1829" w:type="dxa"/>
            <w:tcBorders>
              <w:top w:val="single" w:sz="4" w:space="0" w:color="auto"/>
              <w:left w:val="single" w:sz="4" w:space="0" w:color="auto"/>
              <w:bottom w:val="single" w:sz="4" w:space="0" w:color="auto"/>
              <w:right w:val="single" w:sz="4" w:space="0" w:color="auto"/>
            </w:tcBorders>
            <w:hideMark/>
          </w:tcPr>
          <w:p w14:paraId="0103BCD9" w14:textId="77311738" w:rsidR="005C628E" w:rsidRPr="00707858" w:rsidRDefault="005C628E">
            <w:pPr>
              <w:pStyle w:val="TAC"/>
              <w:rPr>
                <w:sz w:val="22"/>
                <w:szCs w:val="22"/>
                <w:lang w:eastAsia="zh-CN"/>
              </w:rPr>
            </w:pPr>
            <w:r>
              <w:rPr>
                <w:rFonts w:cs="Arial"/>
                <w:sz w:val="22"/>
                <w:szCs w:val="22"/>
                <w:lang w:eastAsia="en-GB"/>
              </w:rPr>
              <w:t>5</w:t>
            </w:r>
          </w:p>
        </w:tc>
        <w:tc>
          <w:tcPr>
            <w:tcW w:w="2652" w:type="dxa"/>
            <w:tcBorders>
              <w:top w:val="single" w:sz="4" w:space="0" w:color="auto"/>
              <w:left w:val="single" w:sz="4" w:space="0" w:color="auto"/>
              <w:bottom w:val="single" w:sz="4" w:space="0" w:color="auto"/>
              <w:right w:val="single" w:sz="4" w:space="0" w:color="auto"/>
            </w:tcBorders>
            <w:hideMark/>
          </w:tcPr>
          <w:p w14:paraId="077071A8" w14:textId="5618E846" w:rsidR="005C628E" w:rsidRPr="00707858" w:rsidRDefault="005C628E">
            <w:pPr>
              <w:pStyle w:val="TAC"/>
              <w:rPr>
                <w:sz w:val="22"/>
                <w:szCs w:val="22"/>
                <w:lang w:eastAsia="en-GB"/>
              </w:rPr>
            </w:pPr>
            <w:r>
              <w:rPr>
                <w:rFonts w:cs="Arial"/>
                <w:sz w:val="22"/>
                <w:szCs w:val="22"/>
                <w:lang w:eastAsia="en-GB"/>
              </w:rPr>
              <w:t>1</w:t>
            </w:r>
          </w:p>
        </w:tc>
        <w:tc>
          <w:tcPr>
            <w:tcW w:w="1730" w:type="dxa"/>
            <w:tcBorders>
              <w:top w:val="single" w:sz="4" w:space="0" w:color="auto"/>
              <w:left w:val="single" w:sz="4" w:space="0" w:color="auto"/>
              <w:bottom w:val="single" w:sz="4" w:space="0" w:color="auto"/>
              <w:right w:val="single" w:sz="4" w:space="0" w:color="auto"/>
            </w:tcBorders>
            <w:hideMark/>
          </w:tcPr>
          <w:p w14:paraId="7FC4DC92" w14:textId="4B425ABB" w:rsidR="005C628E" w:rsidRPr="00707858" w:rsidRDefault="005C628E">
            <w:pPr>
              <w:pStyle w:val="TAC"/>
              <w:rPr>
                <w:sz w:val="22"/>
                <w:szCs w:val="22"/>
                <w:lang w:eastAsia="zh-CN"/>
              </w:rPr>
            </w:pPr>
            <w:r>
              <w:rPr>
                <w:rFonts w:cs="Arial"/>
                <w:sz w:val="22"/>
                <w:szCs w:val="22"/>
                <w:lang w:eastAsia="en-GB"/>
              </w:rPr>
              <w:t>0,1</w:t>
            </w:r>
          </w:p>
        </w:tc>
        <w:tc>
          <w:tcPr>
            <w:tcW w:w="2064" w:type="dxa"/>
            <w:vMerge/>
            <w:tcBorders>
              <w:left w:val="single" w:sz="4" w:space="0" w:color="auto"/>
              <w:right w:val="single" w:sz="4" w:space="0" w:color="auto"/>
            </w:tcBorders>
          </w:tcPr>
          <w:p w14:paraId="0118121F" w14:textId="77777777" w:rsidR="005C628E" w:rsidRPr="00707858" w:rsidRDefault="005C628E">
            <w:pPr>
              <w:pStyle w:val="TAC"/>
              <w:rPr>
                <w:rFonts w:cs="Arial"/>
                <w:sz w:val="22"/>
                <w:szCs w:val="22"/>
                <w:lang w:eastAsia="en-GB"/>
              </w:rPr>
            </w:pPr>
          </w:p>
        </w:tc>
      </w:tr>
      <w:tr w:rsidR="005C628E" w:rsidRPr="00707858" w14:paraId="0649487D" w14:textId="137BEF54" w:rsidTr="005C628E">
        <w:trPr>
          <w:trHeight w:val="278"/>
          <w:jc w:val="center"/>
        </w:trPr>
        <w:tc>
          <w:tcPr>
            <w:tcW w:w="1829" w:type="dxa"/>
            <w:tcBorders>
              <w:top w:val="single" w:sz="4" w:space="0" w:color="auto"/>
              <w:left w:val="single" w:sz="4" w:space="0" w:color="auto"/>
              <w:bottom w:val="single" w:sz="4" w:space="0" w:color="auto"/>
              <w:right w:val="single" w:sz="4" w:space="0" w:color="auto"/>
            </w:tcBorders>
            <w:hideMark/>
          </w:tcPr>
          <w:p w14:paraId="7059C2D6" w14:textId="70B2D8AC" w:rsidR="005C628E" w:rsidRPr="00707858" w:rsidRDefault="005C628E">
            <w:pPr>
              <w:pStyle w:val="TAC"/>
              <w:rPr>
                <w:sz w:val="22"/>
                <w:szCs w:val="22"/>
                <w:lang w:eastAsia="zh-CN"/>
              </w:rPr>
            </w:pPr>
            <w:r>
              <w:rPr>
                <w:rFonts w:cs="Arial"/>
                <w:sz w:val="22"/>
                <w:szCs w:val="22"/>
                <w:lang w:eastAsia="en-GB"/>
              </w:rPr>
              <w:t>6</w:t>
            </w:r>
          </w:p>
        </w:tc>
        <w:tc>
          <w:tcPr>
            <w:tcW w:w="2652" w:type="dxa"/>
            <w:tcBorders>
              <w:top w:val="single" w:sz="4" w:space="0" w:color="auto"/>
              <w:left w:val="single" w:sz="4" w:space="0" w:color="auto"/>
              <w:bottom w:val="single" w:sz="4" w:space="0" w:color="auto"/>
              <w:right w:val="single" w:sz="4" w:space="0" w:color="auto"/>
            </w:tcBorders>
            <w:hideMark/>
          </w:tcPr>
          <w:p w14:paraId="3E948F77" w14:textId="77777777" w:rsidR="005C628E" w:rsidRPr="00707858" w:rsidRDefault="005C628E">
            <w:pPr>
              <w:pStyle w:val="TAC"/>
              <w:rPr>
                <w:sz w:val="22"/>
                <w:szCs w:val="22"/>
                <w:lang w:eastAsia="zh-CN"/>
              </w:rPr>
            </w:pPr>
            <w:r w:rsidRPr="00707858">
              <w:rPr>
                <w:rFonts w:cs="Arial"/>
                <w:sz w:val="22"/>
                <w:szCs w:val="22"/>
                <w:lang w:eastAsia="en-GB"/>
              </w:rPr>
              <w:t>2</w:t>
            </w:r>
          </w:p>
        </w:tc>
        <w:tc>
          <w:tcPr>
            <w:tcW w:w="1730" w:type="dxa"/>
            <w:tcBorders>
              <w:top w:val="single" w:sz="4" w:space="0" w:color="auto"/>
              <w:left w:val="single" w:sz="4" w:space="0" w:color="auto"/>
              <w:bottom w:val="single" w:sz="4" w:space="0" w:color="auto"/>
              <w:right w:val="single" w:sz="4" w:space="0" w:color="auto"/>
            </w:tcBorders>
            <w:hideMark/>
          </w:tcPr>
          <w:p w14:paraId="6450AEA8" w14:textId="46E57541" w:rsidR="005C628E" w:rsidRPr="00707858" w:rsidRDefault="005C628E">
            <w:pPr>
              <w:pStyle w:val="TAC"/>
              <w:rPr>
                <w:sz w:val="22"/>
                <w:szCs w:val="22"/>
                <w:lang w:eastAsia="zh-CN"/>
              </w:rPr>
            </w:pPr>
            <w:r>
              <w:rPr>
                <w:rFonts w:cs="Arial"/>
                <w:sz w:val="22"/>
                <w:szCs w:val="22"/>
                <w:lang w:eastAsia="en-GB"/>
              </w:rPr>
              <w:t>0</w:t>
            </w:r>
          </w:p>
        </w:tc>
        <w:tc>
          <w:tcPr>
            <w:tcW w:w="2064" w:type="dxa"/>
            <w:vMerge/>
            <w:tcBorders>
              <w:left w:val="single" w:sz="4" w:space="0" w:color="auto"/>
              <w:right w:val="single" w:sz="4" w:space="0" w:color="auto"/>
            </w:tcBorders>
          </w:tcPr>
          <w:p w14:paraId="1499289C" w14:textId="77777777" w:rsidR="005C628E" w:rsidRPr="00707858" w:rsidRDefault="005C628E">
            <w:pPr>
              <w:pStyle w:val="TAC"/>
              <w:rPr>
                <w:rFonts w:cs="Arial"/>
                <w:sz w:val="22"/>
                <w:szCs w:val="22"/>
                <w:lang w:eastAsia="en-GB"/>
              </w:rPr>
            </w:pPr>
          </w:p>
        </w:tc>
      </w:tr>
      <w:tr w:rsidR="005C628E" w:rsidRPr="00707858" w14:paraId="305F1FF4" w14:textId="52B7A567" w:rsidTr="005C628E">
        <w:trPr>
          <w:trHeight w:val="261"/>
          <w:jc w:val="center"/>
        </w:trPr>
        <w:tc>
          <w:tcPr>
            <w:tcW w:w="1829" w:type="dxa"/>
            <w:tcBorders>
              <w:top w:val="single" w:sz="4" w:space="0" w:color="auto"/>
              <w:left w:val="single" w:sz="4" w:space="0" w:color="auto"/>
              <w:bottom w:val="single" w:sz="4" w:space="0" w:color="auto"/>
              <w:right w:val="single" w:sz="4" w:space="0" w:color="auto"/>
            </w:tcBorders>
            <w:hideMark/>
          </w:tcPr>
          <w:p w14:paraId="446E94A3" w14:textId="1F895B38" w:rsidR="005C628E" w:rsidRPr="00707858" w:rsidRDefault="005C628E">
            <w:pPr>
              <w:pStyle w:val="TAC"/>
              <w:rPr>
                <w:sz w:val="22"/>
                <w:szCs w:val="22"/>
                <w:lang w:eastAsia="zh-CN"/>
              </w:rPr>
            </w:pPr>
            <w:r>
              <w:rPr>
                <w:rFonts w:cs="Arial"/>
                <w:sz w:val="22"/>
                <w:szCs w:val="22"/>
                <w:lang w:eastAsia="en-GB"/>
              </w:rPr>
              <w:t>7</w:t>
            </w:r>
          </w:p>
        </w:tc>
        <w:tc>
          <w:tcPr>
            <w:tcW w:w="2652" w:type="dxa"/>
            <w:tcBorders>
              <w:top w:val="single" w:sz="4" w:space="0" w:color="auto"/>
              <w:left w:val="single" w:sz="4" w:space="0" w:color="auto"/>
              <w:bottom w:val="single" w:sz="4" w:space="0" w:color="auto"/>
              <w:right w:val="single" w:sz="4" w:space="0" w:color="auto"/>
            </w:tcBorders>
            <w:hideMark/>
          </w:tcPr>
          <w:p w14:paraId="61491804" w14:textId="77777777" w:rsidR="005C628E" w:rsidRPr="00707858" w:rsidRDefault="005C628E">
            <w:pPr>
              <w:pStyle w:val="TAC"/>
              <w:rPr>
                <w:sz w:val="22"/>
                <w:szCs w:val="22"/>
                <w:lang w:eastAsia="zh-CN"/>
              </w:rPr>
            </w:pPr>
            <w:r w:rsidRPr="00707858">
              <w:rPr>
                <w:rFonts w:cs="Arial"/>
                <w:sz w:val="22"/>
                <w:szCs w:val="22"/>
                <w:lang w:eastAsia="en-GB"/>
              </w:rPr>
              <w:t>2</w:t>
            </w:r>
          </w:p>
        </w:tc>
        <w:tc>
          <w:tcPr>
            <w:tcW w:w="1730" w:type="dxa"/>
            <w:tcBorders>
              <w:top w:val="single" w:sz="4" w:space="0" w:color="auto"/>
              <w:left w:val="single" w:sz="4" w:space="0" w:color="auto"/>
              <w:bottom w:val="single" w:sz="4" w:space="0" w:color="auto"/>
              <w:right w:val="single" w:sz="4" w:space="0" w:color="auto"/>
            </w:tcBorders>
            <w:hideMark/>
          </w:tcPr>
          <w:p w14:paraId="4C2B3362" w14:textId="739D8959" w:rsidR="005C628E" w:rsidRPr="00707858" w:rsidRDefault="005C628E">
            <w:pPr>
              <w:pStyle w:val="TAC"/>
              <w:rPr>
                <w:sz w:val="22"/>
                <w:szCs w:val="22"/>
                <w:lang w:eastAsia="zh-CN"/>
              </w:rPr>
            </w:pPr>
            <w:r>
              <w:rPr>
                <w:rFonts w:cs="Arial"/>
                <w:sz w:val="22"/>
                <w:szCs w:val="22"/>
                <w:lang w:eastAsia="en-GB"/>
              </w:rPr>
              <w:t>0,1</w:t>
            </w:r>
          </w:p>
        </w:tc>
        <w:tc>
          <w:tcPr>
            <w:tcW w:w="2064" w:type="dxa"/>
            <w:vMerge/>
            <w:tcBorders>
              <w:left w:val="single" w:sz="4" w:space="0" w:color="auto"/>
              <w:bottom w:val="single" w:sz="4" w:space="0" w:color="auto"/>
              <w:right w:val="single" w:sz="4" w:space="0" w:color="auto"/>
            </w:tcBorders>
          </w:tcPr>
          <w:p w14:paraId="6A512F81" w14:textId="77777777" w:rsidR="005C628E" w:rsidRPr="00707858" w:rsidRDefault="005C628E">
            <w:pPr>
              <w:pStyle w:val="TAC"/>
              <w:rPr>
                <w:rFonts w:cs="Arial"/>
                <w:sz w:val="22"/>
                <w:szCs w:val="22"/>
                <w:lang w:eastAsia="en-GB"/>
              </w:rPr>
            </w:pPr>
          </w:p>
        </w:tc>
      </w:tr>
      <w:tr w:rsidR="005C628E" w:rsidRPr="00707858" w14:paraId="183C5756" w14:textId="47984A2B" w:rsidTr="005C628E">
        <w:trPr>
          <w:trHeight w:val="278"/>
          <w:jc w:val="center"/>
        </w:trPr>
        <w:tc>
          <w:tcPr>
            <w:tcW w:w="1829" w:type="dxa"/>
            <w:tcBorders>
              <w:top w:val="single" w:sz="4" w:space="0" w:color="auto"/>
              <w:left w:val="single" w:sz="4" w:space="0" w:color="auto"/>
              <w:bottom w:val="single" w:sz="4" w:space="0" w:color="auto"/>
              <w:right w:val="single" w:sz="4" w:space="0" w:color="auto"/>
            </w:tcBorders>
            <w:hideMark/>
          </w:tcPr>
          <w:p w14:paraId="4C5995F4" w14:textId="65964DED" w:rsidR="005C628E" w:rsidRPr="00707858" w:rsidRDefault="005C628E" w:rsidP="005C628E">
            <w:pPr>
              <w:pStyle w:val="TAC"/>
              <w:rPr>
                <w:sz w:val="22"/>
                <w:szCs w:val="22"/>
                <w:lang w:eastAsia="zh-CN"/>
              </w:rPr>
            </w:pPr>
            <w:r>
              <w:rPr>
                <w:rFonts w:cs="Arial"/>
                <w:sz w:val="22"/>
                <w:szCs w:val="22"/>
                <w:lang w:eastAsia="en-GB"/>
              </w:rPr>
              <w:t>8</w:t>
            </w:r>
          </w:p>
        </w:tc>
        <w:tc>
          <w:tcPr>
            <w:tcW w:w="2652" w:type="dxa"/>
            <w:tcBorders>
              <w:top w:val="single" w:sz="4" w:space="0" w:color="auto"/>
              <w:left w:val="single" w:sz="4" w:space="0" w:color="auto"/>
              <w:bottom w:val="single" w:sz="4" w:space="0" w:color="auto"/>
              <w:right w:val="single" w:sz="4" w:space="0" w:color="auto"/>
            </w:tcBorders>
            <w:hideMark/>
          </w:tcPr>
          <w:p w14:paraId="23DA81F7" w14:textId="26DD7B09" w:rsidR="005C628E" w:rsidRPr="00707858" w:rsidRDefault="005C628E" w:rsidP="005C628E">
            <w:pPr>
              <w:pStyle w:val="TAC"/>
              <w:rPr>
                <w:sz w:val="22"/>
                <w:szCs w:val="22"/>
                <w:lang w:eastAsia="zh-CN"/>
              </w:rPr>
            </w:pPr>
            <w:r>
              <w:rPr>
                <w:rFonts w:cs="Arial"/>
                <w:sz w:val="22"/>
                <w:szCs w:val="22"/>
                <w:lang w:eastAsia="en-GB"/>
              </w:rPr>
              <w:t>1</w:t>
            </w:r>
          </w:p>
        </w:tc>
        <w:tc>
          <w:tcPr>
            <w:tcW w:w="1730" w:type="dxa"/>
            <w:tcBorders>
              <w:top w:val="single" w:sz="4" w:space="0" w:color="auto"/>
              <w:left w:val="single" w:sz="4" w:space="0" w:color="auto"/>
              <w:bottom w:val="single" w:sz="4" w:space="0" w:color="auto"/>
              <w:right w:val="single" w:sz="4" w:space="0" w:color="auto"/>
            </w:tcBorders>
            <w:hideMark/>
          </w:tcPr>
          <w:p w14:paraId="10B8AFC8" w14:textId="53BA494C" w:rsidR="005C628E" w:rsidRPr="00707858" w:rsidRDefault="005C628E" w:rsidP="005C628E">
            <w:pPr>
              <w:pStyle w:val="TAC"/>
              <w:rPr>
                <w:sz w:val="22"/>
                <w:szCs w:val="22"/>
                <w:lang w:eastAsia="zh-CN"/>
              </w:rPr>
            </w:pPr>
            <w:r w:rsidRPr="00707858">
              <w:rPr>
                <w:rFonts w:cs="Arial"/>
                <w:sz w:val="22"/>
                <w:szCs w:val="22"/>
                <w:lang w:eastAsia="en-GB"/>
              </w:rPr>
              <w:t>0</w:t>
            </w:r>
          </w:p>
        </w:tc>
        <w:tc>
          <w:tcPr>
            <w:tcW w:w="2064" w:type="dxa"/>
            <w:vMerge w:val="restart"/>
            <w:tcBorders>
              <w:top w:val="single" w:sz="4" w:space="0" w:color="auto"/>
              <w:left w:val="single" w:sz="4" w:space="0" w:color="auto"/>
              <w:right w:val="single" w:sz="4" w:space="0" w:color="auto"/>
            </w:tcBorders>
          </w:tcPr>
          <w:p w14:paraId="2E29F9BC" w14:textId="77777777" w:rsidR="005C628E" w:rsidRDefault="005C628E" w:rsidP="005C628E">
            <w:pPr>
              <w:pStyle w:val="TAC"/>
              <w:rPr>
                <w:rFonts w:cs="Arial"/>
                <w:sz w:val="22"/>
                <w:szCs w:val="22"/>
                <w:lang w:eastAsia="en-GB"/>
              </w:rPr>
            </w:pPr>
          </w:p>
          <w:p w14:paraId="38623973" w14:textId="4C430F59" w:rsidR="005C628E" w:rsidRPr="00707858" w:rsidRDefault="005C628E" w:rsidP="005C628E">
            <w:pPr>
              <w:pStyle w:val="TAC"/>
              <w:rPr>
                <w:rFonts w:cs="Arial"/>
                <w:sz w:val="22"/>
                <w:szCs w:val="22"/>
                <w:lang w:eastAsia="en-GB"/>
              </w:rPr>
            </w:pPr>
            <w:r>
              <w:rPr>
                <w:rFonts w:cs="Arial"/>
                <w:sz w:val="22"/>
                <w:szCs w:val="22"/>
                <w:lang w:eastAsia="en-GB"/>
              </w:rPr>
              <w:t>FDM (scheme 2b)</w:t>
            </w:r>
          </w:p>
        </w:tc>
      </w:tr>
      <w:tr w:rsidR="005C628E" w:rsidRPr="00707858" w14:paraId="291A43A5" w14:textId="2B42C4D9" w:rsidTr="005C628E">
        <w:trPr>
          <w:trHeight w:val="261"/>
          <w:jc w:val="center"/>
        </w:trPr>
        <w:tc>
          <w:tcPr>
            <w:tcW w:w="1829" w:type="dxa"/>
            <w:tcBorders>
              <w:top w:val="single" w:sz="4" w:space="0" w:color="auto"/>
              <w:left w:val="single" w:sz="4" w:space="0" w:color="auto"/>
              <w:bottom w:val="single" w:sz="4" w:space="0" w:color="auto"/>
              <w:right w:val="single" w:sz="4" w:space="0" w:color="auto"/>
            </w:tcBorders>
            <w:hideMark/>
          </w:tcPr>
          <w:p w14:paraId="5DEF4340" w14:textId="5A237C0D" w:rsidR="005C628E" w:rsidRPr="00707858" w:rsidRDefault="005C628E" w:rsidP="005C628E">
            <w:pPr>
              <w:pStyle w:val="TAC"/>
              <w:rPr>
                <w:sz w:val="22"/>
                <w:szCs w:val="22"/>
                <w:lang w:eastAsia="zh-CN"/>
              </w:rPr>
            </w:pPr>
            <w:r>
              <w:rPr>
                <w:rFonts w:cs="Arial"/>
                <w:sz w:val="22"/>
                <w:szCs w:val="22"/>
                <w:lang w:eastAsia="en-GB"/>
              </w:rPr>
              <w:t>9</w:t>
            </w:r>
          </w:p>
        </w:tc>
        <w:tc>
          <w:tcPr>
            <w:tcW w:w="2652" w:type="dxa"/>
            <w:tcBorders>
              <w:top w:val="single" w:sz="4" w:space="0" w:color="auto"/>
              <w:left w:val="single" w:sz="4" w:space="0" w:color="auto"/>
              <w:bottom w:val="single" w:sz="4" w:space="0" w:color="auto"/>
              <w:right w:val="single" w:sz="4" w:space="0" w:color="auto"/>
            </w:tcBorders>
            <w:hideMark/>
          </w:tcPr>
          <w:p w14:paraId="3EF3D341" w14:textId="506B085D" w:rsidR="005C628E" w:rsidRPr="00707858" w:rsidRDefault="005C628E" w:rsidP="005C628E">
            <w:pPr>
              <w:pStyle w:val="TAC"/>
              <w:rPr>
                <w:sz w:val="22"/>
                <w:szCs w:val="22"/>
                <w:lang w:eastAsia="zh-CN"/>
              </w:rPr>
            </w:pPr>
            <w:r>
              <w:rPr>
                <w:rFonts w:cs="Arial"/>
                <w:sz w:val="22"/>
                <w:szCs w:val="22"/>
                <w:lang w:eastAsia="en-GB"/>
              </w:rPr>
              <w:t>1</w:t>
            </w:r>
          </w:p>
        </w:tc>
        <w:tc>
          <w:tcPr>
            <w:tcW w:w="1730" w:type="dxa"/>
            <w:tcBorders>
              <w:top w:val="single" w:sz="4" w:space="0" w:color="auto"/>
              <w:left w:val="single" w:sz="4" w:space="0" w:color="auto"/>
              <w:bottom w:val="single" w:sz="4" w:space="0" w:color="auto"/>
              <w:right w:val="single" w:sz="4" w:space="0" w:color="auto"/>
            </w:tcBorders>
            <w:hideMark/>
          </w:tcPr>
          <w:p w14:paraId="2AFC38C2" w14:textId="0D5F678B" w:rsidR="005C628E" w:rsidRPr="00707858" w:rsidRDefault="005C628E" w:rsidP="005C628E">
            <w:pPr>
              <w:pStyle w:val="TAC"/>
              <w:rPr>
                <w:sz w:val="22"/>
                <w:szCs w:val="22"/>
                <w:lang w:eastAsia="zh-CN"/>
              </w:rPr>
            </w:pPr>
            <w:r>
              <w:rPr>
                <w:rFonts w:cs="Arial"/>
                <w:sz w:val="22"/>
                <w:szCs w:val="22"/>
                <w:lang w:eastAsia="en-GB"/>
              </w:rPr>
              <w:t>0,1</w:t>
            </w:r>
          </w:p>
        </w:tc>
        <w:tc>
          <w:tcPr>
            <w:tcW w:w="2064" w:type="dxa"/>
            <w:vMerge/>
            <w:tcBorders>
              <w:left w:val="single" w:sz="4" w:space="0" w:color="auto"/>
              <w:right w:val="single" w:sz="4" w:space="0" w:color="auto"/>
            </w:tcBorders>
          </w:tcPr>
          <w:p w14:paraId="3B868B07" w14:textId="4462A7CE" w:rsidR="005C628E" w:rsidRPr="00707858" w:rsidRDefault="005C628E" w:rsidP="005C628E">
            <w:pPr>
              <w:pStyle w:val="TAC"/>
              <w:rPr>
                <w:rFonts w:cs="Arial"/>
                <w:sz w:val="22"/>
                <w:szCs w:val="22"/>
                <w:lang w:eastAsia="en-GB"/>
              </w:rPr>
            </w:pPr>
          </w:p>
        </w:tc>
      </w:tr>
      <w:tr w:rsidR="005C628E" w:rsidRPr="00707858" w14:paraId="318BB149" w14:textId="77777777" w:rsidTr="005C628E">
        <w:trPr>
          <w:trHeight w:val="261"/>
          <w:jc w:val="center"/>
        </w:trPr>
        <w:tc>
          <w:tcPr>
            <w:tcW w:w="1829" w:type="dxa"/>
            <w:tcBorders>
              <w:top w:val="single" w:sz="4" w:space="0" w:color="auto"/>
              <w:left w:val="single" w:sz="4" w:space="0" w:color="auto"/>
              <w:bottom w:val="single" w:sz="4" w:space="0" w:color="auto"/>
              <w:right w:val="single" w:sz="4" w:space="0" w:color="auto"/>
            </w:tcBorders>
          </w:tcPr>
          <w:p w14:paraId="70EEE64D" w14:textId="53444FC6" w:rsidR="005C628E" w:rsidRDefault="005C628E" w:rsidP="005C628E">
            <w:pPr>
              <w:pStyle w:val="TAC"/>
              <w:rPr>
                <w:rFonts w:cs="Arial"/>
                <w:sz w:val="22"/>
                <w:szCs w:val="22"/>
                <w:lang w:eastAsia="en-GB"/>
              </w:rPr>
            </w:pPr>
            <w:r>
              <w:rPr>
                <w:rFonts w:cs="Arial"/>
                <w:sz w:val="22"/>
                <w:szCs w:val="22"/>
                <w:lang w:eastAsia="en-GB"/>
              </w:rPr>
              <w:t>10</w:t>
            </w:r>
          </w:p>
        </w:tc>
        <w:tc>
          <w:tcPr>
            <w:tcW w:w="2652" w:type="dxa"/>
            <w:tcBorders>
              <w:top w:val="single" w:sz="4" w:space="0" w:color="auto"/>
              <w:left w:val="single" w:sz="4" w:space="0" w:color="auto"/>
              <w:bottom w:val="single" w:sz="4" w:space="0" w:color="auto"/>
              <w:right w:val="single" w:sz="4" w:space="0" w:color="auto"/>
            </w:tcBorders>
          </w:tcPr>
          <w:p w14:paraId="18061063" w14:textId="39B5FC9C" w:rsidR="005C628E" w:rsidRDefault="005C628E" w:rsidP="005C628E">
            <w:pPr>
              <w:pStyle w:val="TAC"/>
              <w:rPr>
                <w:rFonts w:cs="Arial"/>
                <w:sz w:val="22"/>
                <w:szCs w:val="22"/>
                <w:lang w:eastAsia="en-GB"/>
              </w:rPr>
            </w:pPr>
            <w:r w:rsidRPr="00707858">
              <w:rPr>
                <w:rFonts w:cs="Arial"/>
                <w:sz w:val="22"/>
                <w:szCs w:val="22"/>
                <w:lang w:eastAsia="en-GB"/>
              </w:rPr>
              <w:t>2</w:t>
            </w:r>
          </w:p>
        </w:tc>
        <w:tc>
          <w:tcPr>
            <w:tcW w:w="1730" w:type="dxa"/>
            <w:tcBorders>
              <w:top w:val="single" w:sz="4" w:space="0" w:color="auto"/>
              <w:left w:val="single" w:sz="4" w:space="0" w:color="auto"/>
              <w:bottom w:val="single" w:sz="4" w:space="0" w:color="auto"/>
              <w:right w:val="single" w:sz="4" w:space="0" w:color="auto"/>
            </w:tcBorders>
          </w:tcPr>
          <w:p w14:paraId="3BAF558B" w14:textId="15A8CA43" w:rsidR="005C628E" w:rsidRDefault="005C628E" w:rsidP="005C628E">
            <w:pPr>
              <w:pStyle w:val="TAC"/>
              <w:rPr>
                <w:rFonts w:cs="Arial"/>
                <w:sz w:val="22"/>
                <w:szCs w:val="22"/>
                <w:lang w:eastAsia="en-GB"/>
              </w:rPr>
            </w:pPr>
            <w:r>
              <w:rPr>
                <w:rFonts w:cs="Arial"/>
                <w:sz w:val="22"/>
                <w:szCs w:val="22"/>
                <w:lang w:eastAsia="en-GB"/>
              </w:rPr>
              <w:t>0</w:t>
            </w:r>
          </w:p>
        </w:tc>
        <w:tc>
          <w:tcPr>
            <w:tcW w:w="2064" w:type="dxa"/>
            <w:vMerge/>
            <w:tcBorders>
              <w:left w:val="single" w:sz="4" w:space="0" w:color="auto"/>
              <w:right w:val="single" w:sz="4" w:space="0" w:color="auto"/>
            </w:tcBorders>
          </w:tcPr>
          <w:p w14:paraId="50719C72" w14:textId="17CC6494" w:rsidR="005C628E" w:rsidRDefault="005C628E" w:rsidP="005C628E">
            <w:pPr>
              <w:pStyle w:val="TAC"/>
              <w:rPr>
                <w:rFonts w:cs="Arial"/>
                <w:sz w:val="22"/>
                <w:szCs w:val="22"/>
                <w:lang w:eastAsia="en-GB"/>
              </w:rPr>
            </w:pPr>
          </w:p>
        </w:tc>
      </w:tr>
      <w:tr w:rsidR="005C628E" w:rsidRPr="00707858" w14:paraId="75B5F913" w14:textId="77777777" w:rsidTr="005C628E">
        <w:trPr>
          <w:trHeight w:val="261"/>
          <w:jc w:val="center"/>
        </w:trPr>
        <w:tc>
          <w:tcPr>
            <w:tcW w:w="1829" w:type="dxa"/>
            <w:tcBorders>
              <w:top w:val="single" w:sz="4" w:space="0" w:color="auto"/>
              <w:left w:val="single" w:sz="4" w:space="0" w:color="auto"/>
              <w:bottom w:val="single" w:sz="4" w:space="0" w:color="auto"/>
              <w:right w:val="single" w:sz="4" w:space="0" w:color="auto"/>
            </w:tcBorders>
          </w:tcPr>
          <w:p w14:paraId="6E3D42AC" w14:textId="70A7F4A3" w:rsidR="005C628E" w:rsidRDefault="005C628E" w:rsidP="005C628E">
            <w:pPr>
              <w:pStyle w:val="TAC"/>
              <w:rPr>
                <w:rFonts w:cs="Arial"/>
                <w:sz w:val="22"/>
                <w:szCs w:val="22"/>
                <w:lang w:eastAsia="en-GB"/>
              </w:rPr>
            </w:pPr>
            <w:r>
              <w:rPr>
                <w:rFonts w:cs="Arial"/>
                <w:sz w:val="22"/>
                <w:szCs w:val="22"/>
                <w:lang w:eastAsia="en-GB"/>
              </w:rPr>
              <w:t>11</w:t>
            </w:r>
          </w:p>
        </w:tc>
        <w:tc>
          <w:tcPr>
            <w:tcW w:w="2652" w:type="dxa"/>
            <w:tcBorders>
              <w:top w:val="single" w:sz="4" w:space="0" w:color="auto"/>
              <w:left w:val="single" w:sz="4" w:space="0" w:color="auto"/>
              <w:bottom w:val="single" w:sz="4" w:space="0" w:color="auto"/>
              <w:right w:val="single" w:sz="4" w:space="0" w:color="auto"/>
            </w:tcBorders>
          </w:tcPr>
          <w:p w14:paraId="3F33AF01" w14:textId="2664CF44" w:rsidR="005C628E" w:rsidRDefault="005C628E" w:rsidP="005C628E">
            <w:pPr>
              <w:pStyle w:val="TAC"/>
              <w:rPr>
                <w:rFonts w:cs="Arial"/>
                <w:sz w:val="22"/>
                <w:szCs w:val="22"/>
                <w:lang w:eastAsia="en-GB"/>
              </w:rPr>
            </w:pPr>
            <w:r w:rsidRPr="00707858">
              <w:rPr>
                <w:rFonts w:cs="Arial"/>
                <w:sz w:val="22"/>
                <w:szCs w:val="22"/>
                <w:lang w:eastAsia="en-GB"/>
              </w:rPr>
              <w:t>2</w:t>
            </w:r>
          </w:p>
        </w:tc>
        <w:tc>
          <w:tcPr>
            <w:tcW w:w="1730" w:type="dxa"/>
            <w:tcBorders>
              <w:top w:val="single" w:sz="4" w:space="0" w:color="auto"/>
              <w:left w:val="single" w:sz="4" w:space="0" w:color="auto"/>
              <w:bottom w:val="single" w:sz="4" w:space="0" w:color="auto"/>
              <w:right w:val="single" w:sz="4" w:space="0" w:color="auto"/>
            </w:tcBorders>
          </w:tcPr>
          <w:p w14:paraId="3CCD9035" w14:textId="04701E4D" w:rsidR="005C628E" w:rsidRDefault="005C628E" w:rsidP="005C628E">
            <w:pPr>
              <w:pStyle w:val="TAC"/>
              <w:rPr>
                <w:rFonts w:cs="Arial"/>
                <w:sz w:val="22"/>
                <w:szCs w:val="22"/>
                <w:lang w:eastAsia="en-GB"/>
              </w:rPr>
            </w:pPr>
            <w:r>
              <w:rPr>
                <w:rFonts w:cs="Arial"/>
                <w:sz w:val="22"/>
                <w:szCs w:val="22"/>
                <w:lang w:eastAsia="en-GB"/>
              </w:rPr>
              <w:t>0,1</w:t>
            </w:r>
          </w:p>
        </w:tc>
        <w:tc>
          <w:tcPr>
            <w:tcW w:w="2064" w:type="dxa"/>
            <w:vMerge/>
            <w:tcBorders>
              <w:left w:val="single" w:sz="4" w:space="0" w:color="auto"/>
              <w:bottom w:val="single" w:sz="4" w:space="0" w:color="auto"/>
              <w:right w:val="single" w:sz="4" w:space="0" w:color="auto"/>
            </w:tcBorders>
          </w:tcPr>
          <w:p w14:paraId="352208BD" w14:textId="173B33F8" w:rsidR="005C628E" w:rsidRDefault="005C628E" w:rsidP="005C628E">
            <w:pPr>
              <w:pStyle w:val="TAC"/>
              <w:rPr>
                <w:rFonts w:cs="Arial"/>
                <w:sz w:val="22"/>
                <w:szCs w:val="22"/>
                <w:lang w:eastAsia="en-GB"/>
              </w:rPr>
            </w:pPr>
          </w:p>
        </w:tc>
      </w:tr>
      <w:tr w:rsidR="005C628E" w:rsidRPr="00707858" w14:paraId="2FBA6B11" w14:textId="77777777" w:rsidTr="005C628E">
        <w:trPr>
          <w:trHeight w:val="261"/>
          <w:jc w:val="center"/>
        </w:trPr>
        <w:tc>
          <w:tcPr>
            <w:tcW w:w="1829" w:type="dxa"/>
            <w:tcBorders>
              <w:top w:val="single" w:sz="4" w:space="0" w:color="auto"/>
              <w:left w:val="single" w:sz="4" w:space="0" w:color="auto"/>
              <w:bottom w:val="single" w:sz="4" w:space="0" w:color="auto"/>
              <w:right w:val="single" w:sz="4" w:space="0" w:color="auto"/>
            </w:tcBorders>
          </w:tcPr>
          <w:p w14:paraId="7AC747BE" w14:textId="6E2E981F" w:rsidR="005C628E" w:rsidRDefault="005C628E" w:rsidP="005C628E">
            <w:pPr>
              <w:pStyle w:val="TAC"/>
              <w:rPr>
                <w:rFonts w:cs="Arial"/>
                <w:sz w:val="22"/>
                <w:szCs w:val="22"/>
                <w:lang w:eastAsia="en-GB"/>
              </w:rPr>
            </w:pPr>
            <w:r>
              <w:rPr>
                <w:rFonts w:cs="Arial"/>
                <w:sz w:val="22"/>
                <w:szCs w:val="22"/>
                <w:lang w:eastAsia="en-GB"/>
              </w:rPr>
              <w:t>12</w:t>
            </w:r>
          </w:p>
        </w:tc>
        <w:tc>
          <w:tcPr>
            <w:tcW w:w="2652" w:type="dxa"/>
            <w:tcBorders>
              <w:top w:val="single" w:sz="4" w:space="0" w:color="auto"/>
              <w:left w:val="single" w:sz="4" w:space="0" w:color="auto"/>
              <w:bottom w:val="single" w:sz="4" w:space="0" w:color="auto"/>
              <w:right w:val="single" w:sz="4" w:space="0" w:color="auto"/>
            </w:tcBorders>
          </w:tcPr>
          <w:p w14:paraId="4A185037" w14:textId="22938CB1" w:rsidR="005C628E" w:rsidRDefault="005C628E" w:rsidP="005C628E">
            <w:pPr>
              <w:pStyle w:val="TAC"/>
              <w:rPr>
                <w:rFonts w:cs="Arial"/>
                <w:sz w:val="22"/>
                <w:szCs w:val="22"/>
                <w:lang w:eastAsia="en-GB"/>
              </w:rPr>
            </w:pPr>
            <w:r>
              <w:rPr>
                <w:rFonts w:cs="Arial"/>
                <w:sz w:val="22"/>
                <w:szCs w:val="22"/>
                <w:lang w:eastAsia="en-GB"/>
              </w:rPr>
              <w:t>1</w:t>
            </w:r>
          </w:p>
        </w:tc>
        <w:tc>
          <w:tcPr>
            <w:tcW w:w="1730" w:type="dxa"/>
            <w:tcBorders>
              <w:top w:val="single" w:sz="4" w:space="0" w:color="auto"/>
              <w:left w:val="single" w:sz="4" w:space="0" w:color="auto"/>
              <w:bottom w:val="single" w:sz="4" w:space="0" w:color="auto"/>
              <w:right w:val="single" w:sz="4" w:space="0" w:color="auto"/>
            </w:tcBorders>
          </w:tcPr>
          <w:p w14:paraId="21CA2221" w14:textId="1189200B" w:rsidR="005C628E" w:rsidRDefault="005C628E" w:rsidP="005C628E">
            <w:pPr>
              <w:pStyle w:val="TAC"/>
              <w:rPr>
                <w:rFonts w:cs="Arial"/>
                <w:sz w:val="22"/>
                <w:szCs w:val="22"/>
                <w:lang w:eastAsia="en-GB"/>
              </w:rPr>
            </w:pPr>
            <w:r w:rsidRPr="00707858">
              <w:rPr>
                <w:rFonts w:cs="Arial"/>
                <w:sz w:val="22"/>
                <w:szCs w:val="22"/>
                <w:lang w:eastAsia="en-GB"/>
              </w:rPr>
              <w:t>0</w:t>
            </w:r>
          </w:p>
        </w:tc>
        <w:tc>
          <w:tcPr>
            <w:tcW w:w="2064" w:type="dxa"/>
            <w:vMerge w:val="restart"/>
            <w:tcBorders>
              <w:top w:val="single" w:sz="4" w:space="0" w:color="auto"/>
              <w:left w:val="single" w:sz="4" w:space="0" w:color="auto"/>
              <w:right w:val="single" w:sz="4" w:space="0" w:color="auto"/>
            </w:tcBorders>
          </w:tcPr>
          <w:p w14:paraId="0BA93A4E" w14:textId="77777777" w:rsidR="005C628E" w:rsidRDefault="005C628E" w:rsidP="005C628E">
            <w:pPr>
              <w:pStyle w:val="TAC"/>
              <w:rPr>
                <w:rFonts w:cs="Arial"/>
                <w:sz w:val="22"/>
                <w:szCs w:val="22"/>
                <w:lang w:eastAsia="en-GB"/>
              </w:rPr>
            </w:pPr>
          </w:p>
          <w:p w14:paraId="628BFECA" w14:textId="5E0C36FF" w:rsidR="005C628E" w:rsidRDefault="005C628E" w:rsidP="005C628E">
            <w:pPr>
              <w:pStyle w:val="TAC"/>
              <w:rPr>
                <w:rFonts w:cs="Arial"/>
                <w:sz w:val="22"/>
                <w:szCs w:val="22"/>
                <w:lang w:eastAsia="en-GB"/>
              </w:rPr>
            </w:pPr>
            <w:r>
              <w:rPr>
                <w:rFonts w:cs="Arial"/>
                <w:sz w:val="22"/>
                <w:szCs w:val="22"/>
                <w:lang w:eastAsia="en-GB"/>
              </w:rPr>
              <w:t>TDM (scheme 3)</w:t>
            </w:r>
          </w:p>
        </w:tc>
      </w:tr>
      <w:tr w:rsidR="005C628E" w:rsidRPr="00707858" w14:paraId="1107BDF6" w14:textId="77777777" w:rsidTr="005C628E">
        <w:trPr>
          <w:trHeight w:val="261"/>
          <w:jc w:val="center"/>
        </w:trPr>
        <w:tc>
          <w:tcPr>
            <w:tcW w:w="1829" w:type="dxa"/>
            <w:tcBorders>
              <w:top w:val="single" w:sz="4" w:space="0" w:color="auto"/>
              <w:left w:val="single" w:sz="4" w:space="0" w:color="auto"/>
              <w:bottom w:val="single" w:sz="4" w:space="0" w:color="auto"/>
              <w:right w:val="single" w:sz="4" w:space="0" w:color="auto"/>
            </w:tcBorders>
          </w:tcPr>
          <w:p w14:paraId="4427E98D" w14:textId="232001F7" w:rsidR="005C628E" w:rsidRDefault="005C628E" w:rsidP="005C628E">
            <w:pPr>
              <w:pStyle w:val="TAC"/>
              <w:rPr>
                <w:rFonts w:cs="Arial"/>
                <w:sz w:val="22"/>
                <w:szCs w:val="22"/>
                <w:lang w:eastAsia="en-GB"/>
              </w:rPr>
            </w:pPr>
            <w:r>
              <w:rPr>
                <w:rFonts w:cs="Arial"/>
                <w:sz w:val="22"/>
                <w:szCs w:val="22"/>
                <w:lang w:eastAsia="en-GB"/>
              </w:rPr>
              <w:t>13</w:t>
            </w:r>
          </w:p>
        </w:tc>
        <w:tc>
          <w:tcPr>
            <w:tcW w:w="2652" w:type="dxa"/>
            <w:tcBorders>
              <w:top w:val="single" w:sz="4" w:space="0" w:color="auto"/>
              <w:left w:val="single" w:sz="4" w:space="0" w:color="auto"/>
              <w:bottom w:val="single" w:sz="4" w:space="0" w:color="auto"/>
              <w:right w:val="single" w:sz="4" w:space="0" w:color="auto"/>
            </w:tcBorders>
          </w:tcPr>
          <w:p w14:paraId="4A37A6BB" w14:textId="75B23C23" w:rsidR="005C628E" w:rsidRDefault="005C628E" w:rsidP="005C628E">
            <w:pPr>
              <w:pStyle w:val="TAC"/>
              <w:rPr>
                <w:rFonts w:cs="Arial"/>
                <w:sz w:val="22"/>
                <w:szCs w:val="22"/>
                <w:lang w:eastAsia="en-GB"/>
              </w:rPr>
            </w:pPr>
            <w:r>
              <w:rPr>
                <w:rFonts w:cs="Arial"/>
                <w:sz w:val="22"/>
                <w:szCs w:val="22"/>
                <w:lang w:eastAsia="en-GB"/>
              </w:rPr>
              <w:t>1</w:t>
            </w:r>
          </w:p>
        </w:tc>
        <w:tc>
          <w:tcPr>
            <w:tcW w:w="1730" w:type="dxa"/>
            <w:tcBorders>
              <w:top w:val="single" w:sz="4" w:space="0" w:color="auto"/>
              <w:left w:val="single" w:sz="4" w:space="0" w:color="auto"/>
              <w:bottom w:val="single" w:sz="4" w:space="0" w:color="auto"/>
              <w:right w:val="single" w:sz="4" w:space="0" w:color="auto"/>
            </w:tcBorders>
          </w:tcPr>
          <w:p w14:paraId="54042BF9" w14:textId="51BA0C44" w:rsidR="005C628E" w:rsidRDefault="005C628E" w:rsidP="005C628E">
            <w:pPr>
              <w:pStyle w:val="TAC"/>
              <w:rPr>
                <w:rFonts w:cs="Arial"/>
                <w:sz w:val="22"/>
                <w:szCs w:val="22"/>
                <w:lang w:eastAsia="en-GB"/>
              </w:rPr>
            </w:pPr>
            <w:r>
              <w:rPr>
                <w:rFonts w:cs="Arial"/>
                <w:sz w:val="22"/>
                <w:szCs w:val="22"/>
                <w:lang w:eastAsia="en-GB"/>
              </w:rPr>
              <w:t>0,1</w:t>
            </w:r>
          </w:p>
        </w:tc>
        <w:tc>
          <w:tcPr>
            <w:tcW w:w="2064" w:type="dxa"/>
            <w:vMerge/>
            <w:tcBorders>
              <w:left w:val="single" w:sz="4" w:space="0" w:color="auto"/>
              <w:right w:val="single" w:sz="4" w:space="0" w:color="auto"/>
            </w:tcBorders>
          </w:tcPr>
          <w:p w14:paraId="3F17D9B5" w14:textId="66351869" w:rsidR="005C628E" w:rsidRDefault="005C628E" w:rsidP="005C628E">
            <w:pPr>
              <w:pStyle w:val="TAC"/>
              <w:rPr>
                <w:rFonts w:cs="Arial"/>
                <w:sz w:val="22"/>
                <w:szCs w:val="22"/>
                <w:lang w:eastAsia="en-GB"/>
              </w:rPr>
            </w:pPr>
          </w:p>
        </w:tc>
      </w:tr>
      <w:tr w:rsidR="005C628E" w:rsidRPr="00707858" w14:paraId="77002669" w14:textId="77777777" w:rsidTr="005C628E">
        <w:trPr>
          <w:trHeight w:val="261"/>
          <w:jc w:val="center"/>
        </w:trPr>
        <w:tc>
          <w:tcPr>
            <w:tcW w:w="1829" w:type="dxa"/>
            <w:tcBorders>
              <w:top w:val="single" w:sz="4" w:space="0" w:color="auto"/>
              <w:left w:val="single" w:sz="4" w:space="0" w:color="auto"/>
              <w:bottom w:val="single" w:sz="4" w:space="0" w:color="auto"/>
              <w:right w:val="single" w:sz="4" w:space="0" w:color="auto"/>
            </w:tcBorders>
          </w:tcPr>
          <w:p w14:paraId="06391C42" w14:textId="2CBA1E16" w:rsidR="005C628E" w:rsidRDefault="005C628E" w:rsidP="005C628E">
            <w:pPr>
              <w:pStyle w:val="TAC"/>
              <w:rPr>
                <w:rFonts w:cs="Arial"/>
                <w:sz w:val="22"/>
                <w:szCs w:val="22"/>
                <w:lang w:eastAsia="en-GB"/>
              </w:rPr>
            </w:pPr>
            <w:r>
              <w:rPr>
                <w:rFonts w:cs="Arial"/>
                <w:sz w:val="22"/>
                <w:szCs w:val="22"/>
                <w:lang w:eastAsia="en-GB"/>
              </w:rPr>
              <w:t>14</w:t>
            </w:r>
          </w:p>
        </w:tc>
        <w:tc>
          <w:tcPr>
            <w:tcW w:w="2652" w:type="dxa"/>
            <w:tcBorders>
              <w:top w:val="single" w:sz="4" w:space="0" w:color="auto"/>
              <w:left w:val="single" w:sz="4" w:space="0" w:color="auto"/>
              <w:bottom w:val="single" w:sz="4" w:space="0" w:color="auto"/>
              <w:right w:val="single" w:sz="4" w:space="0" w:color="auto"/>
            </w:tcBorders>
          </w:tcPr>
          <w:p w14:paraId="57FDCCE4" w14:textId="5841F049" w:rsidR="005C628E" w:rsidRDefault="005C628E" w:rsidP="005C628E">
            <w:pPr>
              <w:pStyle w:val="TAC"/>
              <w:rPr>
                <w:rFonts w:cs="Arial"/>
                <w:sz w:val="22"/>
                <w:szCs w:val="22"/>
                <w:lang w:eastAsia="en-GB"/>
              </w:rPr>
            </w:pPr>
            <w:r w:rsidRPr="00707858">
              <w:rPr>
                <w:rFonts w:cs="Arial"/>
                <w:sz w:val="22"/>
                <w:szCs w:val="22"/>
                <w:lang w:eastAsia="en-GB"/>
              </w:rPr>
              <w:t>2</w:t>
            </w:r>
          </w:p>
        </w:tc>
        <w:tc>
          <w:tcPr>
            <w:tcW w:w="1730" w:type="dxa"/>
            <w:tcBorders>
              <w:top w:val="single" w:sz="4" w:space="0" w:color="auto"/>
              <w:left w:val="single" w:sz="4" w:space="0" w:color="auto"/>
              <w:bottom w:val="single" w:sz="4" w:space="0" w:color="auto"/>
              <w:right w:val="single" w:sz="4" w:space="0" w:color="auto"/>
            </w:tcBorders>
          </w:tcPr>
          <w:p w14:paraId="3EAA3A85" w14:textId="74AC17BA" w:rsidR="005C628E" w:rsidRDefault="005C628E" w:rsidP="005C628E">
            <w:pPr>
              <w:pStyle w:val="TAC"/>
              <w:rPr>
                <w:rFonts w:cs="Arial"/>
                <w:sz w:val="22"/>
                <w:szCs w:val="22"/>
                <w:lang w:eastAsia="en-GB"/>
              </w:rPr>
            </w:pPr>
            <w:r>
              <w:rPr>
                <w:rFonts w:cs="Arial"/>
                <w:sz w:val="22"/>
                <w:szCs w:val="22"/>
                <w:lang w:eastAsia="en-GB"/>
              </w:rPr>
              <w:t>0</w:t>
            </w:r>
          </w:p>
        </w:tc>
        <w:tc>
          <w:tcPr>
            <w:tcW w:w="2064" w:type="dxa"/>
            <w:vMerge/>
            <w:tcBorders>
              <w:left w:val="single" w:sz="4" w:space="0" w:color="auto"/>
              <w:right w:val="single" w:sz="4" w:space="0" w:color="auto"/>
            </w:tcBorders>
          </w:tcPr>
          <w:p w14:paraId="2393C52D" w14:textId="1DF6625E" w:rsidR="005C628E" w:rsidRDefault="005C628E" w:rsidP="005C628E">
            <w:pPr>
              <w:pStyle w:val="TAC"/>
              <w:rPr>
                <w:rFonts w:cs="Arial"/>
                <w:sz w:val="22"/>
                <w:szCs w:val="22"/>
                <w:lang w:eastAsia="en-GB"/>
              </w:rPr>
            </w:pPr>
          </w:p>
        </w:tc>
      </w:tr>
      <w:tr w:rsidR="005C628E" w:rsidRPr="00707858" w14:paraId="4B863EB2" w14:textId="77777777" w:rsidTr="005C628E">
        <w:trPr>
          <w:trHeight w:val="261"/>
          <w:jc w:val="center"/>
        </w:trPr>
        <w:tc>
          <w:tcPr>
            <w:tcW w:w="1829" w:type="dxa"/>
            <w:tcBorders>
              <w:top w:val="single" w:sz="4" w:space="0" w:color="auto"/>
              <w:left w:val="single" w:sz="4" w:space="0" w:color="auto"/>
              <w:bottom w:val="single" w:sz="4" w:space="0" w:color="auto"/>
              <w:right w:val="single" w:sz="4" w:space="0" w:color="auto"/>
            </w:tcBorders>
          </w:tcPr>
          <w:p w14:paraId="61E5FB1B" w14:textId="4E3E1019" w:rsidR="005C628E" w:rsidRDefault="005C628E" w:rsidP="005C628E">
            <w:pPr>
              <w:pStyle w:val="TAC"/>
              <w:rPr>
                <w:rFonts w:cs="Arial"/>
                <w:sz w:val="22"/>
                <w:szCs w:val="22"/>
                <w:lang w:eastAsia="en-GB"/>
              </w:rPr>
            </w:pPr>
            <w:r>
              <w:rPr>
                <w:rFonts w:cs="Arial"/>
                <w:sz w:val="22"/>
                <w:szCs w:val="22"/>
                <w:lang w:eastAsia="en-GB"/>
              </w:rPr>
              <w:t>15</w:t>
            </w:r>
          </w:p>
        </w:tc>
        <w:tc>
          <w:tcPr>
            <w:tcW w:w="2652" w:type="dxa"/>
            <w:tcBorders>
              <w:top w:val="single" w:sz="4" w:space="0" w:color="auto"/>
              <w:left w:val="single" w:sz="4" w:space="0" w:color="auto"/>
              <w:bottom w:val="single" w:sz="4" w:space="0" w:color="auto"/>
              <w:right w:val="single" w:sz="4" w:space="0" w:color="auto"/>
            </w:tcBorders>
          </w:tcPr>
          <w:p w14:paraId="4EDF3697" w14:textId="5B283066" w:rsidR="005C628E" w:rsidRDefault="005C628E" w:rsidP="005C628E">
            <w:pPr>
              <w:pStyle w:val="TAC"/>
              <w:rPr>
                <w:rFonts w:cs="Arial"/>
                <w:sz w:val="22"/>
                <w:szCs w:val="22"/>
                <w:lang w:eastAsia="en-GB"/>
              </w:rPr>
            </w:pPr>
            <w:r w:rsidRPr="00707858">
              <w:rPr>
                <w:rFonts w:cs="Arial"/>
                <w:sz w:val="22"/>
                <w:szCs w:val="22"/>
                <w:lang w:eastAsia="en-GB"/>
              </w:rPr>
              <w:t>2</w:t>
            </w:r>
          </w:p>
        </w:tc>
        <w:tc>
          <w:tcPr>
            <w:tcW w:w="1730" w:type="dxa"/>
            <w:tcBorders>
              <w:top w:val="single" w:sz="4" w:space="0" w:color="auto"/>
              <w:left w:val="single" w:sz="4" w:space="0" w:color="auto"/>
              <w:bottom w:val="single" w:sz="4" w:space="0" w:color="auto"/>
              <w:right w:val="single" w:sz="4" w:space="0" w:color="auto"/>
            </w:tcBorders>
          </w:tcPr>
          <w:p w14:paraId="643E1B64" w14:textId="2FD58EA0" w:rsidR="005C628E" w:rsidRDefault="005C628E" w:rsidP="005C628E">
            <w:pPr>
              <w:pStyle w:val="TAC"/>
              <w:rPr>
                <w:rFonts w:cs="Arial"/>
                <w:sz w:val="22"/>
                <w:szCs w:val="22"/>
                <w:lang w:eastAsia="en-GB"/>
              </w:rPr>
            </w:pPr>
            <w:r>
              <w:rPr>
                <w:rFonts w:cs="Arial"/>
                <w:sz w:val="22"/>
                <w:szCs w:val="22"/>
                <w:lang w:eastAsia="en-GB"/>
              </w:rPr>
              <w:t>0,1</w:t>
            </w:r>
          </w:p>
        </w:tc>
        <w:tc>
          <w:tcPr>
            <w:tcW w:w="2064" w:type="dxa"/>
            <w:vMerge/>
            <w:tcBorders>
              <w:left w:val="single" w:sz="4" w:space="0" w:color="auto"/>
              <w:bottom w:val="single" w:sz="4" w:space="0" w:color="auto"/>
              <w:right w:val="single" w:sz="4" w:space="0" w:color="auto"/>
            </w:tcBorders>
          </w:tcPr>
          <w:p w14:paraId="3DADB1AE" w14:textId="10286B0C" w:rsidR="005C628E" w:rsidRDefault="005C628E" w:rsidP="005C628E">
            <w:pPr>
              <w:pStyle w:val="TAC"/>
              <w:rPr>
                <w:rFonts w:cs="Arial"/>
                <w:sz w:val="22"/>
                <w:szCs w:val="22"/>
                <w:lang w:eastAsia="en-GB"/>
              </w:rPr>
            </w:pPr>
          </w:p>
        </w:tc>
      </w:tr>
    </w:tbl>
    <w:p w14:paraId="46467C81" w14:textId="7289667D" w:rsidR="00707858" w:rsidRDefault="00707858" w:rsidP="001E29EA">
      <w:pPr>
        <w:jc w:val="both"/>
        <w:rPr>
          <w:bCs/>
          <w:iCs/>
          <w:sz w:val="22"/>
          <w:szCs w:val="18"/>
          <w:lang w:val="en-GB" w:eastAsia="ko-KR"/>
        </w:rPr>
      </w:pPr>
    </w:p>
    <w:p w14:paraId="0783576C" w14:textId="4E9C8332" w:rsidR="00CD2E91" w:rsidRPr="00CD2E91" w:rsidRDefault="00CD2E91" w:rsidP="00CD2E91">
      <w:pPr>
        <w:pStyle w:val="Caption"/>
        <w:keepNext/>
        <w:jc w:val="center"/>
        <w:rPr>
          <w:sz w:val="22"/>
          <w:szCs w:val="22"/>
        </w:rPr>
      </w:pPr>
      <w:r w:rsidRPr="00CD2E91">
        <w:rPr>
          <w:sz w:val="22"/>
          <w:szCs w:val="22"/>
        </w:rPr>
        <w:lastRenderedPageBreak/>
        <w:t xml:space="preserve">Table </w:t>
      </w:r>
      <w:r w:rsidRPr="00CD2E91">
        <w:rPr>
          <w:sz w:val="22"/>
          <w:szCs w:val="22"/>
        </w:rPr>
        <w:fldChar w:fldCharType="begin"/>
      </w:r>
      <w:r w:rsidRPr="00CD2E91">
        <w:rPr>
          <w:sz w:val="22"/>
          <w:szCs w:val="22"/>
        </w:rPr>
        <w:instrText xml:space="preserve"> SEQ Table \* ARABIC </w:instrText>
      </w:r>
      <w:r w:rsidRPr="00CD2E91">
        <w:rPr>
          <w:sz w:val="22"/>
          <w:szCs w:val="22"/>
        </w:rPr>
        <w:fldChar w:fldCharType="separate"/>
      </w:r>
      <w:r w:rsidR="004F7746">
        <w:rPr>
          <w:noProof/>
          <w:sz w:val="22"/>
          <w:szCs w:val="22"/>
        </w:rPr>
        <w:t>2</w:t>
      </w:r>
      <w:r w:rsidRPr="00CD2E91">
        <w:rPr>
          <w:sz w:val="22"/>
          <w:szCs w:val="22"/>
        </w:rPr>
        <w:fldChar w:fldCharType="end"/>
      </w:r>
      <w:r>
        <w:rPr>
          <w:sz w:val="22"/>
          <w:szCs w:val="22"/>
        </w:rPr>
        <w:t>:</w:t>
      </w:r>
      <w:r w:rsidRPr="00CD2E91">
        <w:rPr>
          <w:sz w:val="22"/>
          <w:szCs w:val="22"/>
        </w:rPr>
        <w:t xml:space="preserve"> DMRS port table for DMRS type </w:t>
      </w:r>
      <w:r>
        <w:rPr>
          <w:sz w:val="22"/>
          <w:szCs w:val="22"/>
        </w:rPr>
        <w:t>2</w:t>
      </w:r>
      <w:r w:rsidRPr="00CD2E91">
        <w:rPr>
          <w:sz w:val="22"/>
          <w:szCs w:val="22"/>
        </w:rPr>
        <w:t xml:space="preserve"> with single front-loaded DMRS symbol.</w:t>
      </w:r>
    </w:p>
    <w:tbl>
      <w:tblPr>
        <w:tblW w:w="82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29"/>
        <w:gridCol w:w="2652"/>
        <w:gridCol w:w="1730"/>
        <w:gridCol w:w="2064"/>
      </w:tblGrid>
      <w:tr w:rsidR="005C628E" w:rsidRPr="00707858" w14:paraId="4249B0DB" w14:textId="77777777" w:rsidTr="00927D0F">
        <w:trPr>
          <w:trHeight w:val="1095"/>
          <w:jc w:val="center"/>
        </w:trPr>
        <w:tc>
          <w:tcPr>
            <w:tcW w:w="1829"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E01CDBE" w14:textId="77777777" w:rsidR="005C628E" w:rsidRPr="00707858" w:rsidRDefault="005C628E" w:rsidP="00927D0F">
            <w:pPr>
              <w:pStyle w:val="TAC"/>
              <w:rPr>
                <w:sz w:val="22"/>
                <w:szCs w:val="22"/>
                <w:lang w:eastAsia="zh-CN"/>
              </w:rPr>
            </w:pPr>
            <w:r w:rsidRPr="00707858">
              <w:rPr>
                <w:rFonts w:cs="Arial"/>
                <w:b/>
                <w:bCs/>
                <w:sz w:val="22"/>
                <w:szCs w:val="22"/>
                <w:lang w:eastAsia="en-GB"/>
              </w:rPr>
              <w:t>Value</w:t>
            </w:r>
          </w:p>
        </w:tc>
        <w:tc>
          <w:tcPr>
            <w:tcW w:w="2652"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463EC44B" w14:textId="77777777" w:rsidR="005C628E" w:rsidRPr="00707858" w:rsidRDefault="005C628E" w:rsidP="00927D0F">
            <w:pPr>
              <w:pStyle w:val="TAC"/>
              <w:rPr>
                <w:sz w:val="22"/>
                <w:szCs w:val="22"/>
                <w:lang w:eastAsia="zh-CN"/>
              </w:rPr>
            </w:pPr>
            <w:r w:rsidRPr="00707858">
              <w:rPr>
                <w:rFonts w:cs="Arial"/>
                <w:b/>
                <w:bCs/>
                <w:sz w:val="22"/>
                <w:szCs w:val="22"/>
                <w:lang w:eastAsia="en-GB"/>
              </w:rPr>
              <w:t xml:space="preserve">Number of </w:t>
            </w:r>
            <w:r w:rsidRPr="00707858">
              <w:rPr>
                <w:rFonts w:cs="Arial"/>
                <w:b/>
                <w:bCs/>
                <w:sz w:val="22"/>
                <w:szCs w:val="22"/>
                <w:lang w:eastAsia="zh-CN"/>
              </w:rPr>
              <w:t xml:space="preserve">DMRS </w:t>
            </w:r>
            <w:r w:rsidRPr="00707858">
              <w:rPr>
                <w:rFonts w:cs="Arial"/>
                <w:b/>
                <w:bCs/>
                <w:sz w:val="22"/>
                <w:szCs w:val="22"/>
                <w:lang w:eastAsia="en-GB"/>
              </w:rPr>
              <w:t>CDM group(s)</w:t>
            </w:r>
            <w:r w:rsidRPr="00707858">
              <w:rPr>
                <w:rFonts w:cs="Arial"/>
                <w:b/>
                <w:bCs/>
                <w:sz w:val="22"/>
                <w:szCs w:val="22"/>
                <w:lang w:eastAsia="zh-CN"/>
              </w:rPr>
              <w:t xml:space="preserve"> without data</w:t>
            </w:r>
          </w:p>
        </w:tc>
        <w:tc>
          <w:tcPr>
            <w:tcW w:w="1730"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70FD5C04" w14:textId="77777777" w:rsidR="005C628E" w:rsidRPr="00707858" w:rsidRDefault="005C628E" w:rsidP="00927D0F">
            <w:pPr>
              <w:pStyle w:val="TAC"/>
              <w:rPr>
                <w:sz w:val="22"/>
                <w:szCs w:val="22"/>
                <w:lang w:eastAsia="en-GB"/>
              </w:rPr>
            </w:pPr>
            <w:r w:rsidRPr="00707858">
              <w:rPr>
                <w:rFonts w:cs="Arial"/>
                <w:b/>
                <w:bCs/>
                <w:sz w:val="22"/>
                <w:szCs w:val="22"/>
                <w:lang w:eastAsia="en-GB"/>
              </w:rPr>
              <w:t>DMRS port(s)</w:t>
            </w:r>
          </w:p>
        </w:tc>
        <w:tc>
          <w:tcPr>
            <w:tcW w:w="2064" w:type="dxa"/>
            <w:tcBorders>
              <w:top w:val="single" w:sz="4" w:space="0" w:color="auto"/>
              <w:left w:val="single" w:sz="4" w:space="0" w:color="auto"/>
              <w:bottom w:val="single" w:sz="4" w:space="0" w:color="auto"/>
              <w:right w:val="single" w:sz="4" w:space="0" w:color="auto"/>
            </w:tcBorders>
            <w:shd w:val="clear" w:color="auto" w:fill="D9D9D9"/>
          </w:tcPr>
          <w:p w14:paraId="42BFFF70" w14:textId="77777777" w:rsidR="005C628E" w:rsidRDefault="005C628E" w:rsidP="00927D0F">
            <w:pPr>
              <w:pStyle w:val="TAC"/>
              <w:rPr>
                <w:rFonts w:cs="Arial"/>
                <w:b/>
                <w:bCs/>
                <w:sz w:val="22"/>
                <w:szCs w:val="22"/>
                <w:lang w:eastAsia="en-GB"/>
              </w:rPr>
            </w:pPr>
          </w:p>
          <w:p w14:paraId="5AB73A70" w14:textId="77777777" w:rsidR="005C628E" w:rsidRPr="00707858" w:rsidRDefault="005C628E" w:rsidP="00927D0F">
            <w:pPr>
              <w:pStyle w:val="TAC"/>
              <w:rPr>
                <w:rFonts w:cs="Arial"/>
                <w:b/>
                <w:bCs/>
                <w:sz w:val="22"/>
                <w:szCs w:val="22"/>
                <w:lang w:eastAsia="en-GB"/>
              </w:rPr>
            </w:pPr>
            <w:proofErr w:type="spellStart"/>
            <w:r>
              <w:rPr>
                <w:rFonts w:cs="Arial"/>
                <w:b/>
                <w:bCs/>
                <w:sz w:val="22"/>
                <w:szCs w:val="22"/>
                <w:lang w:eastAsia="en-GB"/>
              </w:rPr>
              <w:t>mTRP</w:t>
            </w:r>
            <w:proofErr w:type="spellEnd"/>
            <w:r>
              <w:rPr>
                <w:rFonts w:cs="Arial"/>
                <w:b/>
                <w:bCs/>
                <w:sz w:val="22"/>
                <w:szCs w:val="22"/>
                <w:lang w:eastAsia="en-GB"/>
              </w:rPr>
              <w:t xml:space="preserve"> scheme</w:t>
            </w:r>
          </w:p>
        </w:tc>
      </w:tr>
      <w:tr w:rsidR="00927D0F" w:rsidRPr="00707858" w14:paraId="56DD91DC" w14:textId="77777777" w:rsidTr="00927D0F">
        <w:trPr>
          <w:trHeight w:val="278"/>
          <w:jc w:val="center"/>
        </w:trPr>
        <w:tc>
          <w:tcPr>
            <w:tcW w:w="1829" w:type="dxa"/>
            <w:tcBorders>
              <w:top w:val="single" w:sz="4" w:space="0" w:color="auto"/>
              <w:left w:val="single" w:sz="4" w:space="0" w:color="auto"/>
              <w:bottom w:val="single" w:sz="4" w:space="0" w:color="auto"/>
              <w:right w:val="single" w:sz="4" w:space="0" w:color="auto"/>
            </w:tcBorders>
            <w:hideMark/>
          </w:tcPr>
          <w:p w14:paraId="2012970E" w14:textId="77777777" w:rsidR="00927D0F" w:rsidRPr="00707858" w:rsidRDefault="00927D0F" w:rsidP="00927D0F">
            <w:pPr>
              <w:pStyle w:val="TAC"/>
              <w:rPr>
                <w:sz w:val="22"/>
                <w:szCs w:val="22"/>
                <w:lang w:eastAsia="zh-CN"/>
              </w:rPr>
            </w:pPr>
            <w:r>
              <w:rPr>
                <w:rFonts w:cs="Arial"/>
                <w:sz w:val="22"/>
                <w:szCs w:val="22"/>
                <w:lang w:eastAsia="en-GB"/>
              </w:rPr>
              <w:t>0</w:t>
            </w:r>
          </w:p>
        </w:tc>
        <w:tc>
          <w:tcPr>
            <w:tcW w:w="2652" w:type="dxa"/>
            <w:tcBorders>
              <w:top w:val="single" w:sz="4" w:space="0" w:color="auto"/>
              <w:left w:val="single" w:sz="4" w:space="0" w:color="auto"/>
              <w:bottom w:val="single" w:sz="4" w:space="0" w:color="auto"/>
              <w:right w:val="single" w:sz="4" w:space="0" w:color="auto"/>
            </w:tcBorders>
            <w:hideMark/>
          </w:tcPr>
          <w:p w14:paraId="0439B13B" w14:textId="77777777" w:rsidR="00927D0F" w:rsidRPr="00707858" w:rsidRDefault="00927D0F" w:rsidP="00927D0F">
            <w:pPr>
              <w:pStyle w:val="TAC"/>
              <w:rPr>
                <w:sz w:val="22"/>
                <w:szCs w:val="22"/>
                <w:lang w:eastAsia="zh-CN"/>
              </w:rPr>
            </w:pPr>
            <w:r w:rsidRPr="00707858">
              <w:rPr>
                <w:rFonts w:cs="Arial"/>
                <w:sz w:val="22"/>
                <w:szCs w:val="22"/>
                <w:lang w:eastAsia="en-GB"/>
              </w:rPr>
              <w:t>2</w:t>
            </w:r>
          </w:p>
        </w:tc>
        <w:tc>
          <w:tcPr>
            <w:tcW w:w="1730" w:type="dxa"/>
            <w:tcBorders>
              <w:top w:val="single" w:sz="4" w:space="0" w:color="auto"/>
              <w:left w:val="single" w:sz="4" w:space="0" w:color="auto"/>
              <w:bottom w:val="single" w:sz="4" w:space="0" w:color="auto"/>
              <w:right w:val="single" w:sz="4" w:space="0" w:color="auto"/>
            </w:tcBorders>
            <w:hideMark/>
          </w:tcPr>
          <w:p w14:paraId="3450E04D" w14:textId="77777777" w:rsidR="00927D0F" w:rsidRPr="00707858" w:rsidRDefault="00927D0F" w:rsidP="00927D0F">
            <w:pPr>
              <w:pStyle w:val="TAC"/>
              <w:rPr>
                <w:sz w:val="22"/>
                <w:szCs w:val="22"/>
                <w:lang w:eastAsia="en-GB"/>
              </w:rPr>
            </w:pPr>
            <w:r w:rsidRPr="00707858">
              <w:rPr>
                <w:rFonts w:cs="Arial"/>
                <w:sz w:val="22"/>
                <w:szCs w:val="22"/>
                <w:lang w:eastAsia="en-GB"/>
              </w:rPr>
              <w:t>0</w:t>
            </w:r>
            <w:r>
              <w:rPr>
                <w:rFonts w:cs="Arial"/>
                <w:sz w:val="22"/>
                <w:szCs w:val="22"/>
                <w:lang w:eastAsia="en-GB"/>
              </w:rPr>
              <w:t>;2</w:t>
            </w:r>
          </w:p>
        </w:tc>
        <w:tc>
          <w:tcPr>
            <w:tcW w:w="2064" w:type="dxa"/>
            <w:vMerge w:val="restart"/>
            <w:tcBorders>
              <w:top w:val="single" w:sz="4" w:space="0" w:color="auto"/>
              <w:left w:val="single" w:sz="4" w:space="0" w:color="auto"/>
              <w:right w:val="single" w:sz="4" w:space="0" w:color="auto"/>
            </w:tcBorders>
          </w:tcPr>
          <w:p w14:paraId="1DB9C8D6" w14:textId="77777777" w:rsidR="00927D0F" w:rsidRDefault="00927D0F" w:rsidP="00927D0F">
            <w:pPr>
              <w:pStyle w:val="TAC"/>
              <w:rPr>
                <w:rFonts w:cs="Arial"/>
                <w:sz w:val="22"/>
                <w:szCs w:val="22"/>
                <w:lang w:eastAsia="en-GB"/>
              </w:rPr>
            </w:pPr>
          </w:p>
          <w:p w14:paraId="6BBC0FEA" w14:textId="77777777" w:rsidR="00927D0F" w:rsidRDefault="00927D0F" w:rsidP="00927D0F">
            <w:pPr>
              <w:pStyle w:val="TAC"/>
              <w:rPr>
                <w:rFonts w:cs="Arial"/>
                <w:sz w:val="22"/>
                <w:szCs w:val="22"/>
                <w:lang w:eastAsia="en-GB"/>
              </w:rPr>
            </w:pPr>
          </w:p>
          <w:p w14:paraId="37C9D70B" w14:textId="77777777" w:rsidR="00927D0F" w:rsidRDefault="00927D0F" w:rsidP="00927D0F">
            <w:pPr>
              <w:pStyle w:val="TAC"/>
              <w:rPr>
                <w:rFonts w:cs="Arial"/>
                <w:sz w:val="22"/>
                <w:szCs w:val="22"/>
                <w:lang w:eastAsia="en-GB"/>
              </w:rPr>
            </w:pPr>
          </w:p>
          <w:p w14:paraId="7B5A6B91" w14:textId="554B9DE8" w:rsidR="00927D0F" w:rsidRPr="00707858" w:rsidRDefault="00927D0F" w:rsidP="00927D0F">
            <w:pPr>
              <w:pStyle w:val="TAC"/>
              <w:jc w:val="left"/>
              <w:rPr>
                <w:rFonts w:cs="Arial"/>
                <w:sz w:val="22"/>
                <w:szCs w:val="22"/>
                <w:lang w:eastAsia="en-GB"/>
              </w:rPr>
            </w:pPr>
            <w:r>
              <w:rPr>
                <w:rFonts w:cs="Arial"/>
                <w:sz w:val="22"/>
                <w:szCs w:val="22"/>
                <w:lang w:eastAsia="en-GB"/>
              </w:rPr>
              <w:t>SDM (scheme 1a)</w:t>
            </w:r>
          </w:p>
        </w:tc>
      </w:tr>
      <w:tr w:rsidR="00927D0F" w:rsidRPr="00707858" w14:paraId="7AB4AF50" w14:textId="77777777" w:rsidTr="00927D0F">
        <w:trPr>
          <w:trHeight w:val="261"/>
          <w:jc w:val="center"/>
        </w:trPr>
        <w:tc>
          <w:tcPr>
            <w:tcW w:w="1829" w:type="dxa"/>
            <w:tcBorders>
              <w:top w:val="single" w:sz="4" w:space="0" w:color="auto"/>
              <w:left w:val="single" w:sz="4" w:space="0" w:color="auto"/>
              <w:bottom w:val="single" w:sz="4" w:space="0" w:color="auto"/>
              <w:right w:val="single" w:sz="4" w:space="0" w:color="auto"/>
            </w:tcBorders>
            <w:hideMark/>
          </w:tcPr>
          <w:p w14:paraId="0D318C40" w14:textId="77777777" w:rsidR="00927D0F" w:rsidRPr="00707858" w:rsidRDefault="00927D0F" w:rsidP="00927D0F">
            <w:pPr>
              <w:pStyle w:val="TAC"/>
              <w:rPr>
                <w:sz w:val="22"/>
                <w:szCs w:val="22"/>
                <w:lang w:eastAsia="zh-CN"/>
              </w:rPr>
            </w:pPr>
            <w:r>
              <w:rPr>
                <w:rFonts w:cs="Arial"/>
                <w:sz w:val="22"/>
                <w:szCs w:val="22"/>
                <w:lang w:eastAsia="en-GB"/>
              </w:rPr>
              <w:t>1</w:t>
            </w:r>
          </w:p>
        </w:tc>
        <w:tc>
          <w:tcPr>
            <w:tcW w:w="2652" w:type="dxa"/>
            <w:tcBorders>
              <w:top w:val="single" w:sz="4" w:space="0" w:color="auto"/>
              <w:left w:val="single" w:sz="4" w:space="0" w:color="auto"/>
              <w:bottom w:val="single" w:sz="4" w:space="0" w:color="auto"/>
              <w:right w:val="single" w:sz="4" w:space="0" w:color="auto"/>
            </w:tcBorders>
            <w:hideMark/>
          </w:tcPr>
          <w:p w14:paraId="40DE393C" w14:textId="77777777" w:rsidR="00927D0F" w:rsidRPr="00707858" w:rsidRDefault="00927D0F" w:rsidP="00927D0F">
            <w:pPr>
              <w:pStyle w:val="TAC"/>
              <w:rPr>
                <w:sz w:val="22"/>
                <w:szCs w:val="22"/>
                <w:lang w:eastAsia="zh-CN"/>
              </w:rPr>
            </w:pPr>
            <w:r w:rsidRPr="00707858">
              <w:rPr>
                <w:rFonts w:cs="Arial"/>
                <w:sz w:val="22"/>
                <w:szCs w:val="22"/>
                <w:lang w:eastAsia="en-GB"/>
              </w:rPr>
              <w:t>2</w:t>
            </w:r>
          </w:p>
        </w:tc>
        <w:tc>
          <w:tcPr>
            <w:tcW w:w="1730" w:type="dxa"/>
            <w:tcBorders>
              <w:top w:val="single" w:sz="4" w:space="0" w:color="auto"/>
              <w:left w:val="single" w:sz="4" w:space="0" w:color="auto"/>
              <w:bottom w:val="single" w:sz="4" w:space="0" w:color="auto"/>
              <w:right w:val="single" w:sz="4" w:space="0" w:color="auto"/>
            </w:tcBorders>
            <w:hideMark/>
          </w:tcPr>
          <w:p w14:paraId="28467F4D" w14:textId="77777777" w:rsidR="00927D0F" w:rsidRPr="00707858" w:rsidRDefault="00927D0F" w:rsidP="00927D0F">
            <w:pPr>
              <w:pStyle w:val="TAC"/>
              <w:rPr>
                <w:sz w:val="22"/>
                <w:szCs w:val="22"/>
                <w:lang w:eastAsia="zh-CN"/>
              </w:rPr>
            </w:pPr>
            <w:r>
              <w:rPr>
                <w:sz w:val="22"/>
                <w:szCs w:val="22"/>
                <w:lang w:eastAsia="zh-CN"/>
              </w:rPr>
              <w:t>0,1;2</w:t>
            </w:r>
          </w:p>
        </w:tc>
        <w:tc>
          <w:tcPr>
            <w:tcW w:w="2064" w:type="dxa"/>
            <w:vMerge/>
            <w:tcBorders>
              <w:left w:val="single" w:sz="4" w:space="0" w:color="auto"/>
              <w:right w:val="single" w:sz="4" w:space="0" w:color="auto"/>
            </w:tcBorders>
          </w:tcPr>
          <w:p w14:paraId="338E71E8" w14:textId="77777777" w:rsidR="00927D0F" w:rsidRPr="00707858" w:rsidRDefault="00927D0F" w:rsidP="00927D0F">
            <w:pPr>
              <w:pStyle w:val="TAC"/>
              <w:rPr>
                <w:rFonts w:cs="Arial"/>
                <w:sz w:val="22"/>
                <w:szCs w:val="22"/>
                <w:lang w:eastAsia="en-GB"/>
              </w:rPr>
            </w:pPr>
          </w:p>
        </w:tc>
      </w:tr>
      <w:tr w:rsidR="00927D0F" w:rsidRPr="00707858" w14:paraId="310D13F5" w14:textId="77777777" w:rsidTr="00927D0F">
        <w:trPr>
          <w:trHeight w:val="278"/>
          <w:jc w:val="center"/>
        </w:trPr>
        <w:tc>
          <w:tcPr>
            <w:tcW w:w="1829" w:type="dxa"/>
            <w:tcBorders>
              <w:top w:val="single" w:sz="4" w:space="0" w:color="auto"/>
              <w:left w:val="single" w:sz="4" w:space="0" w:color="auto"/>
              <w:bottom w:val="single" w:sz="4" w:space="0" w:color="auto"/>
              <w:right w:val="single" w:sz="4" w:space="0" w:color="auto"/>
            </w:tcBorders>
            <w:hideMark/>
          </w:tcPr>
          <w:p w14:paraId="00B68EB2" w14:textId="77777777" w:rsidR="00927D0F" w:rsidRPr="00707858" w:rsidRDefault="00927D0F" w:rsidP="00927D0F">
            <w:pPr>
              <w:pStyle w:val="TAC"/>
              <w:rPr>
                <w:sz w:val="22"/>
                <w:szCs w:val="22"/>
                <w:lang w:eastAsia="zh-CN"/>
              </w:rPr>
            </w:pPr>
            <w:r>
              <w:rPr>
                <w:rFonts w:cs="Arial"/>
                <w:sz w:val="22"/>
                <w:szCs w:val="22"/>
                <w:lang w:eastAsia="en-GB"/>
              </w:rPr>
              <w:t>2</w:t>
            </w:r>
          </w:p>
        </w:tc>
        <w:tc>
          <w:tcPr>
            <w:tcW w:w="2652" w:type="dxa"/>
            <w:tcBorders>
              <w:top w:val="single" w:sz="4" w:space="0" w:color="auto"/>
              <w:left w:val="single" w:sz="4" w:space="0" w:color="auto"/>
              <w:bottom w:val="single" w:sz="4" w:space="0" w:color="auto"/>
              <w:right w:val="single" w:sz="4" w:space="0" w:color="auto"/>
            </w:tcBorders>
            <w:hideMark/>
          </w:tcPr>
          <w:p w14:paraId="768CF53D" w14:textId="77777777" w:rsidR="00927D0F" w:rsidRPr="00707858" w:rsidRDefault="00927D0F" w:rsidP="00927D0F">
            <w:pPr>
              <w:pStyle w:val="TAC"/>
              <w:rPr>
                <w:sz w:val="22"/>
                <w:szCs w:val="22"/>
                <w:lang w:eastAsia="zh-CN"/>
              </w:rPr>
            </w:pPr>
            <w:r w:rsidRPr="00707858">
              <w:rPr>
                <w:rFonts w:cs="Arial"/>
                <w:sz w:val="22"/>
                <w:szCs w:val="22"/>
                <w:lang w:eastAsia="en-GB"/>
              </w:rPr>
              <w:t>2</w:t>
            </w:r>
          </w:p>
        </w:tc>
        <w:tc>
          <w:tcPr>
            <w:tcW w:w="1730" w:type="dxa"/>
            <w:tcBorders>
              <w:top w:val="single" w:sz="4" w:space="0" w:color="auto"/>
              <w:left w:val="single" w:sz="4" w:space="0" w:color="auto"/>
              <w:bottom w:val="single" w:sz="4" w:space="0" w:color="auto"/>
              <w:right w:val="single" w:sz="4" w:space="0" w:color="auto"/>
            </w:tcBorders>
            <w:hideMark/>
          </w:tcPr>
          <w:p w14:paraId="18A9164E" w14:textId="77777777" w:rsidR="00927D0F" w:rsidRPr="00707858" w:rsidRDefault="00927D0F" w:rsidP="00927D0F">
            <w:pPr>
              <w:pStyle w:val="TAC"/>
              <w:rPr>
                <w:sz w:val="22"/>
                <w:szCs w:val="22"/>
                <w:lang w:eastAsia="en-GB"/>
              </w:rPr>
            </w:pPr>
            <w:r>
              <w:rPr>
                <w:sz w:val="22"/>
                <w:szCs w:val="22"/>
                <w:lang w:eastAsia="en-GB"/>
              </w:rPr>
              <w:t>2;0,1</w:t>
            </w:r>
          </w:p>
        </w:tc>
        <w:tc>
          <w:tcPr>
            <w:tcW w:w="2064" w:type="dxa"/>
            <w:vMerge/>
            <w:tcBorders>
              <w:left w:val="single" w:sz="4" w:space="0" w:color="auto"/>
              <w:right w:val="single" w:sz="4" w:space="0" w:color="auto"/>
            </w:tcBorders>
          </w:tcPr>
          <w:p w14:paraId="29C977FE" w14:textId="77777777" w:rsidR="00927D0F" w:rsidRPr="00707858" w:rsidRDefault="00927D0F" w:rsidP="00927D0F">
            <w:pPr>
              <w:pStyle w:val="TAC"/>
              <w:rPr>
                <w:rFonts w:cs="Arial"/>
                <w:sz w:val="22"/>
                <w:szCs w:val="22"/>
                <w:lang w:eastAsia="en-GB"/>
              </w:rPr>
            </w:pPr>
          </w:p>
        </w:tc>
      </w:tr>
      <w:tr w:rsidR="00927D0F" w:rsidRPr="00707858" w14:paraId="4104C347" w14:textId="77777777" w:rsidTr="00927D0F">
        <w:trPr>
          <w:trHeight w:val="261"/>
          <w:jc w:val="center"/>
        </w:trPr>
        <w:tc>
          <w:tcPr>
            <w:tcW w:w="1829" w:type="dxa"/>
            <w:tcBorders>
              <w:top w:val="single" w:sz="4" w:space="0" w:color="auto"/>
              <w:left w:val="single" w:sz="4" w:space="0" w:color="auto"/>
              <w:bottom w:val="single" w:sz="4" w:space="0" w:color="auto"/>
              <w:right w:val="single" w:sz="4" w:space="0" w:color="auto"/>
            </w:tcBorders>
            <w:hideMark/>
          </w:tcPr>
          <w:p w14:paraId="5DC358D2" w14:textId="77777777" w:rsidR="00927D0F" w:rsidRPr="00707858" w:rsidRDefault="00927D0F" w:rsidP="00927D0F">
            <w:pPr>
              <w:pStyle w:val="TAC"/>
              <w:rPr>
                <w:sz w:val="22"/>
                <w:szCs w:val="22"/>
                <w:lang w:eastAsia="zh-CN"/>
              </w:rPr>
            </w:pPr>
            <w:r>
              <w:rPr>
                <w:rFonts w:cs="Arial"/>
                <w:sz w:val="22"/>
                <w:szCs w:val="22"/>
                <w:lang w:eastAsia="en-GB"/>
              </w:rPr>
              <w:t>3</w:t>
            </w:r>
          </w:p>
        </w:tc>
        <w:tc>
          <w:tcPr>
            <w:tcW w:w="2652" w:type="dxa"/>
            <w:tcBorders>
              <w:top w:val="single" w:sz="4" w:space="0" w:color="auto"/>
              <w:left w:val="single" w:sz="4" w:space="0" w:color="auto"/>
              <w:bottom w:val="single" w:sz="4" w:space="0" w:color="auto"/>
              <w:right w:val="single" w:sz="4" w:space="0" w:color="auto"/>
            </w:tcBorders>
            <w:hideMark/>
          </w:tcPr>
          <w:p w14:paraId="2A3360AF" w14:textId="77777777" w:rsidR="00927D0F" w:rsidRPr="00707858" w:rsidRDefault="00927D0F" w:rsidP="00927D0F">
            <w:pPr>
              <w:pStyle w:val="TAC"/>
              <w:rPr>
                <w:sz w:val="22"/>
                <w:szCs w:val="22"/>
                <w:lang w:eastAsia="zh-CN"/>
              </w:rPr>
            </w:pPr>
            <w:r w:rsidRPr="00707858">
              <w:rPr>
                <w:rFonts w:cs="Arial"/>
                <w:sz w:val="22"/>
                <w:szCs w:val="22"/>
                <w:lang w:eastAsia="en-GB"/>
              </w:rPr>
              <w:t>2</w:t>
            </w:r>
          </w:p>
        </w:tc>
        <w:tc>
          <w:tcPr>
            <w:tcW w:w="1730" w:type="dxa"/>
            <w:tcBorders>
              <w:top w:val="single" w:sz="4" w:space="0" w:color="auto"/>
              <w:left w:val="single" w:sz="4" w:space="0" w:color="auto"/>
              <w:bottom w:val="single" w:sz="4" w:space="0" w:color="auto"/>
              <w:right w:val="single" w:sz="4" w:space="0" w:color="auto"/>
            </w:tcBorders>
            <w:hideMark/>
          </w:tcPr>
          <w:p w14:paraId="1010DEBC" w14:textId="77777777" w:rsidR="00927D0F" w:rsidRPr="00707858" w:rsidRDefault="00927D0F" w:rsidP="00927D0F">
            <w:pPr>
              <w:pStyle w:val="TAC"/>
              <w:rPr>
                <w:sz w:val="22"/>
                <w:szCs w:val="22"/>
                <w:lang w:eastAsia="zh-CN"/>
              </w:rPr>
            </w:pPr>
            <w:r>
              <w:rPr>
                <w:rFonts w:cs="Arial"/>
                <w:sz w:val="22"/>
                <w:szCs w:val="22"/>
                <w:lang w:eastAsia="en-GB"/>
              </w:rPr>
              <w:t>0,1;2,3</w:t>
            </w:r>
          </w:p>
        </w:tc>
        <w:tc>
          <w:tcPr>
            <w:tcW w:w="2064" w:type="dxa"/>
            <w:vMerge/>
            <w:tcBorders>
              <w:left w:val="single" w:sz="4" w:space="0" w:color="auto"/>
              <w:right w:val="single" w:sz="4" w:space="0" w:color="auto"/>
            </w:tcBorders>
          </w:tcPr>
          <w:p w14:paraId="723D9EDF" w14:textId="77777777" w:rsidR="00927D0F" w:rsidRPr="00707858" w:rsidRDefault="00927D0F" w:rsidP="00927D0F">
            <w:pPr>
              <w:pStyle w:val="TAC"/>
              <w:rPr>
                <w:rFonts w:cs="Arial"/>
                <w:sz w:val="22"/>
                <w:szCs w:val="22"/>
                <w:lang w:eastAsia="en-GB"/>
              </w:rPr>
            </w:pPr>
          </w:p>
        </w:tc>
      </w:tr>
      <w:tr w:rsidR="00927D0F" w:rsidRPr="00707858" w14:paraId="0AE9F8B1" w14:textId="77777777" w:rsidTr="00927D0F">
        <w:trPr>
          <w:trHeight w:val="261"/>
          <w:jc w:val="center"/>
        </w:trPr>
        <w:tc>
          <w:tcPr>
            <w:tcW w:w="1829" w:type="dxa"/>
            <w:tcBorders>
              <w:top w:val="single" w:sz="4" w:space="0" w:color="auto"/>
              <w:left w:val="single" w:sz="4" w:space="0" w:color="auto"/>
              <w:bottom w:val="single" w:sz="4" w:space="0" w:color="auto"/>
              <w:right w:val="single" w:sz="4" w:space="0" w:color="auto"/>
            </w:tcBorders>
          </w:tcPr>
          <w:p w14:paraId="338D21FE" w14:textId="241982FD" w:rsidR="00927D0F" w:rsidRDefault="00C62F57" w:rsidP="00927D0F">
            <w:pPr>
              <w:pStyle w:val="TAC"/>
              <w:rPr>
                <w:rFonts w:cs="Arial"/>
                <w:sz w:val="22"/>
                <w:szCs w:val="22"/>
                <w:lang w:eastAsia="en-GB"/>
              </w:rPr>
            </w:pPr>
            <w:r>
              <w:rPr>
                <w:rFonts w:cs="Arial"/>
                <w:sz w:val="22"/>
                <w:szCs w:val="22"/>
                <w:lang w:eastAsia="en-GB"/>
              </w:rPr>
              <w:t>4</w:t>
            </w:r>
          </w:p>
        </w:tc>
        <w:tc>
          <w:tcPr>
            <w:tcW w:w="2652" w:type="dxa"/>
            <w:tcBorders>
              <w:top w:val="single" w:sz="4" w:space="0" w:color="auto"/>
              <w:left w:val="single" w:sz="4" w:space="0" w:color="auto"/>
              <w:bottom w:val="single" w:sz="4" w:space="0" w:color="auto"/>
              <w:right w:val="single" w:sz="4" w:space="0" w:color="auto"/>
            </w:tcBorders>
          </w:tcPr>
          <w:p w14:paraId="485DEEE8" w14:textId="0BCA375F" w:rsidR="00927D0F" w:rsidRPr="00707858" w:rsidRDefault="00927D0F" w:rsidP="00927D0F">
            <w:pPr>
              <w:pStyle w:val="TAC"/>
              <w:rPr>
                <w:rFonts w:cs="Arial"/>
                <w:sz w:val="22"/>
                <w:szCs w:val="22"/>
                <w:lang w:eastAsia="en-GB"/>
              </w:rPr>
            </w:pPr>
            <w:r>
              <w:rPr>
                <w:rFonts w:cs="Arial"/>
                <w:sz w:val="22"/>
                <w:szCs w:val="22"/>
                <w:lang w:eastAsia="en-GB"/>
              </w:rPr>
              <w:t>3</w:t>
            </w:r>
          </w:p>
        </w:tc>
        <w:tc>
          <w:tcPr>
            <w:tcW w:w="1730" w:type="dxa"/>
            <w:tcBorders>
              <w:top w:val="single" w:sz="4" w:space="0" w:color="auto"/>
              <w:left w:val="single" w:sz="4" w:space="0" w:color="auto"/>
              <w:bottom w:val="single" w:sz="4" w:space="0" w:color="auto"/>
              <w:right w:val="single" w:sz="4" w:space="0" w:color="auto"/>
            </w:tcBorders>
          </w:tcPr>
          <w:p w14:paraId="56A31EC2" w14:textId="5BB40E93" w:rsidR="00927D0F" w:rsidRDefault="00927D0F" w:rsidP="00927D0F">
            <w:pPr>
              <w:pStyle w:val="TAC"/>
              <w:rPr>
                <w:rFonts w:cs="Arial"/>
                <w:sz w:val="22"/>
                <w:szCs w:val="22"/>
                <w:lang w:eastAsia="en-GB"/>
              </w:rPr>
            </w:pPr>
            <w:r w:rsidRPr="00707858">
              <w:rPr>
                <w:rFonts w:cs="Arial"/>
                <w:sz w:val="22"/>
                <w:szCs w:val="22"/>
                <w:lang w:eastAsia="en-GB"/>
              </w:rPr>
              <w:t>0</w:t>
            </w:r>
            <w:r>
              <w:rPr>
                <w:rFonts w:cs="Arial"/>
                <w:sz w:val="22"/>
                <w:szCs w:val="22"/>
                <w:lang w:eastAsia="en-GB"/>
              </w:rPr>
              <w:t>;2</w:t>
            </w:r>
          </w:p>
        </w:tc>
        <w:tc>
          <w:tcPr>
            <w:tcW w:w="2064" w:type="dxa"/>
            <w:vMerge/>
            <w:tcBorders>
              <w:left w:val="single" w:sz="4" w:space="0" w:color="auto"/>
              <w:right w:val="single" w:sz="4" w:space="0" w:color="auto"/>
            </w:tcBorders>
          </w:tcPr>
          <w:p w14:paraId="4ADFE892" w14:textId="77777777" w:rsidR="00927D0F" w:rsidRPr="00707858" w:rsidRDefault="00927D0F" w:rsidP="00927D0F">
            <w:pPr>
              <w:pStyle w:val="TAC"/>
              <w:rPr>
                <w:rFonts w:cs="Arial"/>
                <w:sz w:val="22"/>
                <w:szCs w:val="22"/>
                <w:lang w:eastAsia="en-GB"/>
              </w:rPr>
            </w:pPr>
          </w:p>
        </w:tc>
      </w:tr>
      <w:tr w:rsidR="00927D0F" w:rsidRPr="00707858" w14:paraId="37041DC6" w14:textId="77777777" w:rsidTr="00927D0F">
        <w:trPr>
          <w:trHeight w:val="261"/>
          <w:jc w:val="center"/>
        </w:trPr>
        <w:tc>
          <w:tcPr>
            <w:tcW w:w="1829" w:type="dxa"/>
            <w:tcBorders>
              <w:top w:val="single" w:sz="4" w:space="0" w:color="auto"/>
              <w:left w:val="single" w:sz="4" w:space="0" w:color="auto"/>
              <w:bottom w:val="single" w:sz="4" w:space="0" w:color="auto"/>
              <w:right w:val="single" w:sz="4" w:space="0" w:color="auto"/>
            </w:tcBorders>
          </w:tcPr>
          <w:p w14:paraId="71B85007" w14:textId="01C2DE95" w:rsidR="00927D0F" w:rsidRDefault="00C62F57" w:rsidP="00927D0F">
            <w:pPr>
              <w:pStyle w:val="TAC"/>
              <w:rPr>
                <w:rFonts w:cs="Arial"/>
                <w:sz w:val="22"/>
                <w:szCs w:val="22"/>
                <w:lang w:eastAsia="en-GB"/>
              </w:rPr>
            </w:pPr>
            <w:r>
              <w:rPr>
                <w:rFonts w:cs="Arial"/>
                <w:sz w:val="22"/>
                <w:szCs w:val="22"/>
                <w:lang w:eastAsia="en-GB"/>
              </w:rPr>
              <w:t>5</w:t>
            </w:r>
          </w:p>
        </w:tc>
        <w:tc>
          <w:tcPr>
            <w:tcW w:w="2652" w:type="dxa"/>
            <w:tcBorders>
              <w:top w:val="single" w:sz="4" w:space="0" w:color="auto"/>
              <w:left w:val="single" w:sz="4" w:space="0" w:color="auto"/>
              <w:bottom w:val="single" w:sz="4" w:space="0" w:color="auto"/>
              <w:right w:val="single" w:sz="4" w:space="0" w:color="auto"/>
            </w:tcBorders>
          </w:tcPr>
          <w:p w14:paraId="46E30B36" w14:textId="67BAED02" w:rsidR="00927D0F" w:rsidRPr="00707858" w:rsidRDefault="00927D0F" w:rsidP="00927D0F">
            <w:pPr>
              <w:pStyle w:val="TAC"/>
              <w:rPr>
                <w:rFonts w:cs="Arial"/>
                <w:sz w:val="22"/>
                <w:szCs w:val="22"/>
                <w:lang w:eastAsia="en-GB"/>
              </w:rPr>
            </w:pPr>
            <w:r>
              <w:rPr>
                <w:rFonts w:cs="Arial"/>
                <w:sz w:val="22"/>
                <w:szCs w:val="22"/>
                <w:lang w:eastAsia="en-GB"/>
              </w:rPr>
              <w:t>3</w:t>
            </w:r>
          </w:p>
        </w:tc>
        <w:tc>
          <w:tcPr>
            <w:tcW w:w="1730" w:type="dxa"/>
            <w:tcBorders>
              <w:top w:val="single" w:sz="4" w:space="0" w:color="auto"/>
              <w:left w:val="single" w:sz="4" w:space="0" w:color="auto"/>
              <w:bottom w:val="single" w:sz="4" w:space="0" w:color="auto"/>
              <w:right w:val="single" w:sz="4" w:space="0" w:color="auto"/>
            </w:tcBorders>
          </w:tcPr>
          <w:p w14:paraId="0F31FB66" w14:textId="259FF585" w:rsidR="00927D0F" w:rsidRDefault="00927D0F" w:rsidP="00927D0F">
            <w:pPr>
              <w:pStyle w:val="TAC"/>
              <w:rPr>
                <w:rFonts w:cs="Arial"/>
                <w:sz w:val="22"/>
                <w:szCs w:val="22"/>
                <w:lang w:eastAsia="en-GB"/>
              </w:rPr>
            </w:pPr>
            <w:r>
              <w:rPr>
                <w:sz w:val="22"/>
                <w:szCs w:val="22"/>
                <w:lang w:eastAsia="zh-CN"/>
              </w:rPr>
              <w:t>0,1;2</w:t>
            </w:r>
          </w:p>
        </w:tc>
        <w:tc>
          <w:tcPr>
            <w:tcW w:w="2064" w:type="dxa"/>
            <w:vMerge/>
            <w:tcBorders>
              <w:left w:val="single" w:sz="4" w:space="0" w:color="auto"/>
              <w:right w:val="single" w:sz="4" w:space="0" w:color="auto"/>
            </w:tcBorders>
          </w:tcPr>
          <w:p w14:paraId="0B86374C" w14:textId="77777777" w:rsidR="00927D0F" w:rsidRPr="00707858" w:rsidRDefault="00927D0F" w:rsidP="00927D0F">
            <w:pPr>
              <w:pStyle w:val="TAC"/>
              <w:rPr>
                <w:rFonts w:cs="Arial"/>
                <w:sz w:val="22"/>
                <w:szCs w:val="22"/>
                <w:lang w:eastAsia="en-GB"/>
              </w:rPr>
            </w:pPr>
          </w:p>
        </w:tc>
      </w:tr>
      <w:tr w:rsidR="00927D0F" w:rsidRPr="00707858" w14:paraId="0D3AD3A9" w14:textId="77777777" w:rsidTr="00927D0F">
        <w:trPr>
          <w:trHeight w:val="261"/>
          <w:jc w:val="center"/>
        </w:trPr>
        <w:tc>
          <w:tcPr>
            <w:tcW w:w="1829" w:type="dxa"/>
            <w:tcBorders>
              <w:top w:val="single" w:sz="4" w:space="0" w:color="auto"/>
              <w:left w:val="single" w:sz="4" w:space="0" w:color="auto"/>
              <w:bottom w:val="single" w:sz="4" w:space="0" w:color="auto"/>
              <w:right w:val="single" w:sz="4" w:space="0" w:color="auto"/>
            </w:tcBorders>
          </w:tcPr>
          <w:p w14:paraId="48ADA0C7" w14:textId="2BE1B639" w:rsidR="00927D0F" w:rsidRDefault="00C62F57" w:rsidP="00927D0F">
            <w:pPr>
              <w:pStyle w:val="TAC"/>
              <w:rPr>
                <w:rFonts w:cs="Arial"/>
                <w:sz w:val="22"/>
                <w:szCs w:val="22"/>
                <w:lang w:eastAsia="en-GB"/>
              </w:rPr>
            </w:pPr>
            <w:r>
              <w:rPr>
                <w:rFonts w:cs="Arial"/>
                <w:sz w:val="22"/>
                <w:szCs w:val="22"/>
                <w:lang w:eastAsia="en-GB"/>
              </w:rPr>
              <w:t>6</w:t>
            </w:r>
          </w:p>
        </w:tc>
        <w:tc>
          <w:tcPr>
            <w:tcW w:w="2652" w:type="dxa"/>
            <w:tcBorders>
              <w:top w:val="single" w:sz="4" w:space="0" w:color="auto"/>
              <w:left w:val="single" w:sz="4" w:space="0" w:color="auto"/>
              <w:bottom w:val="single" w:sz="4" w:space="0" w:color="auto"/>
              <w:right w:val="single" w:sz="4" w:space="0" w:color="auto"/>
            </w:tcBorders>
          </w:tcPr>
          <w:p w14:paraId="47FDC47D" w14:textId="09235A18" w:rsidR="00927D0F" w:rsidRPr="00707858" w:rsidRDefault="00927D0F" w:rsidP="00927D0F">
            <w:pPr>
              <w:pStyle w:val="TAC"/>
              <w:rPr>
                <w:rFonts w:cs="Arial"/>
                <w:sz w:val="22"/>
                <w:szCs w:val="22"/>
                <w:lang w:eastAsia="en-GB"/>
              </w:rPr>
            </w:pPr>
            <w:r>
              <w:rPr>
                <w:rFonts w:cs="Arial"/>
                <w:sz w:val="22"/>
                <w:szCs w:val="22"/>
                <w:lang w:eastAsia="en-GB"/>
              </w:rPr>
              <w:t>3</w:t>
            </w:r>
          </w:p>
        </w:tc>
        <w:tc>
          <w:tcPr>
            <w:tcW w:w="1730" w:type="dxa"/>
            <w:tcBorders>
              <w:top w:val="single" w:sz="4" w:space="0" w:color="auto"/>
              <w:left w:val="single" w:sz="4" w:space="0" w:color="auto"/>
              <w:bottom w:val="single" w:sz="4" w:space="0" w:color="auto"/>
              <w:right w:val="single" w:sz="4" w:space="0" w:color="auto"/>
            </w:tcBorders>
          </w:tcPr>
          <w:p w14:paraId="6D67D336" w14:textId="049ABA2C" w:rsidR="00927D0F" w:rsidRDefault="00927D0F" w:rsidP="00927D0F">
            <w:pPr>
              <w:pStyle w:val="TAC"/>
              <w:rPr>
                <w:rFonts w:cs="Arial"/>
                <w:sz w:val="22"/>
                <w:szCs w:val="22"/>
                <w:lang w:eastAsia="en-GB"/>
              </w:rPr>
            </w:pPr>
            <w:r>
              <w:rPr>
                <w:sz w:val="22"/>
                <w:szCs w:val="22"/>
                <w:lang w:eastAsia="en-GB"/>
              </w:rPr>
              <w:t>2;0,1</w:t>
            </w:r>
          </w:p>
        </w:tc>
        <w:tc>
          <w:tcPr>
            <w:tcW w:w="2064" w:type="dxa"/>
            <w:vMerge/>
            <w:tcBorders>
              <w:left w:val="single" w:sz="4" w:space="0" w:color="auto"/>
              <w:right w:val="single" w:sz="4" w:space="0" w:color="auto"/>
            </w:tcBorders>
          </w:tcPr>
          <w:p w14:paraId="431EBCB9" w14:textId="77777777" w:rsidR="00927D0F" w:rsidRPr="00707858" w:rsidRDefault="00927D0F" w:rsidP="00927D0F">
            <w:pPr>
              <w:pStyle w:val="TAC"/>
              <w:rPr>
                <w:rFonts w:cs="Arial"/>
                <w:sz w:val="22"/>
                <w:szCs w:val="22"/>
                <w:lang w:eastAsia="en-GB"/>
              </w:rPr>
            </w:pPr>
          </w:p>
        </w:tc>
      </w:tr>
      <w:tr w:rsidR="00927D0F" w:rsidRPr="00707858" w14:paraId="5BC16DB8" w14:textId="77777777" w:rsidTr="00927D0F">
        <w:trPr>
          <w:trHeight w:val="261"/>
          <w:jc w:val="center"/>
        </w:trPr>
        <w:tc>
          <w:tcPr>
            <w:tcW w:w="1829" w:type="dxa"/>
            <w:tcBorders>
              <w:top w:val="single" w:sz="4" w:space="0" w:color="auto"/>
              <w:left w:val="single" w:sz="4" w:space="0" w:color="auto"/>
              <w:bottom w:val="single" w:sz="4" w:space="0" w:color="auto"/>
              <w:right w:val="single" w:sz="4" w:space="0" w:color="auto"/>
            </w:tcBorders>
          </w:tcPr>
          <w:p w14:paraId="02198957" w14:textId="0D18761D" w:rsidR="00927D0F" w:rsidRDefault="00C62F57" w:rsidP="00927D0F">
            <w:pPr>
              <w:pStyle w:val="TAC"/>
              <w:rPr>
                <w:rFonts w:cs="Arial"/>
                <w:sz w:val="22"/>
                <w:szCs w:val="22"/>
                <w:lang w:eastAsia="en-GB"/>
              </w:rPr>
            </w:pPr>
            <w:r>
              <w:rPr>
                <w:rFonts w:cs="Arial"/>
                <w:sz w:val="22"/>
                <w:szCs w:val="22"/>
                <w:lang w:eastAsia="en-GB"/>
              </w:rPr>
              <w:t>7</w:t>
            </w:r>
          </w:p>
        </w:tc>
        <w:tc>
          <w:tcPr>
            <w:tcW w:w="2652" w:type="dxa"/>
            <w:tcBorders>
              <w:top w:val="single" w:sz="4" w:space="0" w:color="auto"/>
              <w:left w:val="single" w:sz="4" w:space="0" w:color="auto"/>
              <w:bottom w:val="single" w:sz="4" w:space="0" w:color="auto"/>
              <w:right w:val="single" w:sz="4" w:space="0" w:color="auto"/>
            </w:tcBorders>
          </w:tcPr>
          <w:p w14:paraId="28B678F1" w14:textId="2C440191" w:rsidR="00927D0F" w:rsidRPr="00707858" w:rsidRDefault="00927D0F" w:rsidP="00927D0F">
            <w:pPr>
              <w:pStyle w:val="TAC"/>
              <w:rPr>
                <w:rFonts w:cs="Arial"/>
                <w:sz w:val="22"/>
                <w:szCs w:val="22"/>
                <w:lang w:eastAsia="en-GB"/>
              </w:rPr>
            </w:pPr>
            <w:r>
              <w:rPr>
                <w:rFonts w:cs="Arial"/>
                <w:sz w:val="22"/>
                <w:szCs w:val="22"/>
                <w:lang w:eastAsia="en-GB"/>
              </w:rPr>
              <w:t>3</w:t>
            </w:r>
          </w:p>
        </w:tc>
        <w:tc>
          <w:tcPr>
            <w:tcW w:w="1730" w:type="dxa"/>
            <w:tcBorders>
              <w:top w:val="single" w:sz="4" w:space="0" w:color="auto"/>
              <w:left w:val="single" w:sz="4" w:space="0" w:color="auto"/>
              <w:bottom w:val="single" w:sz="4" w:space="0" w:color="auto"/>
              <w:right w:val="single" w:sz="4" w:space="0" w:color="auto"/>
            </w:tcBorders>
          </w:tcPr>
          <w:p w14:paraId="7B4A8114" w14:textId="3EE4EF12" w:rsidR="00927D0F" w:rsidRDefault="00927D0F" w:rsidP="00927D0F">
            <w:pPr>
              <w:pStyle w:val="TAC"/>
              <w:rPr>
                <w:rFonts w:cs="Arial"/>
                <w:sz w:val="22"/>
                <w:szCs w:val="22"/>
                <w:lang w:eastAsia="en-GB"/>
              </w:rPr>
            </w:pPr>
            <w:r>
              <w:rPr>
                <w:rFonts w:cs="Arial"/>
                <w:sz w:val="22"/>
                <w:szCs w:val="22"/>
                <w:lang w:eastAsia="en-GB"/>
              </w:rPr>
              <w:t>0,1;2,3</w:t>
            </w:r>
          </w:p>
        </w:tc>
        <w:tc>
          <w:tcPr>
            <w:tcW w:w="2064" w:type="dxa"/>
            <w:vMerge/>
            <w:tcBorders>
              <w:left w:val="single" w:sz="4" w:space="0" w:color="auto"/>
              <w:bottom w:val="single" w:sz="4" w:space="0" w:color="auto"/>
              <w:right w:val="single" w:sz="4" w:space="0" w:color="auto"/>
            </w:tcBorders>
          </w:tcPr>
          <w:p w14:paraId="7446D0B4" w14:textId="77777777" w:rsidR="00927D0F" w:rsidRPr="00707858" w:rsidRDefault="00927D0F" w:rsidP="00927D0F">
            <w:pPr>
              <w:pStyle w:val="TAC"/>
              <w:rPr>
                <w:rFonts w:cs="Arial"/>
                <w:sz w:val="22"/>
                <w:szCs w:val="22"/>
                <w:lang w:eastAsia="en-GB"/>
              </w:rPr>
            </w:pPr>
          </w:p>
        </w:tc>
      </w:tr>
      <w:tr w:rsidR="00C62F57" w:rsidRPr="00707858" w14:paraId="3E77168E" w14:textId="77777777" w:rsidTr="00927D0F">
        <w:trPr>
          <w:trHeight w:val="278"/>
          <w:jc w:val="center"/>
        </w:trPr>
        <w:tc>
          <w:tcPr>
            <w:tcW w:w="1829" w:type="dxa"/>
            <w:tcBorders>
              <w:top w:val="single" w:sz="4" w:space="0" w:color="auto"/>
              <w:left w:val="single" w:sz="4" w:space="0" w:color="auto"/>
              <w:bottom w:val="single" w:sz="4" w:space="0" w:color="auto"/>
              <w:right w:val="single" w:sz="4" w:space="0" w:color="auto"/>
            </w:tcBorders>
            <w:hideMark/>
          </w:tcPr>
          <w:p w14:paraId="6EC454C8" w14:textId="5AB2373E" w:rsidR="00C62F57" w:rsidRPr="00707858" w:rsidRDefault="00C62F57" w:rsidP="00927D0F">
            <w:pPr>
              <w:pStyle w:val="TAC"/>
              <w:rPr>
                <w:sz w:val="22"/>
                <w:szCs w:val="22"/>
                <w:lang w:eastAsia="zh-CN"/>
              </w:rPr>
            </w:pPr>
            <w:r>
              <w:rPr>
                <w:sz w:val="22"/>
                <w:szCs w:val="22"/>
                <w:lang w:eastAsia="zh-CN"/>
              </w:rPr>
              <w:t>8</w:t>
            </w:r>
          </w:p>
        </w:tc>
        <w:tc>
          <w:tcPr>
            <w:tcW w:w="2652" w:type="dxa"/>
            <w:tcBorders>
              <w:top w:val="single" w:sz="4" w:space="0" w:color="auto"/>
              <w:left w:val="single" w:sz="4" w:space="0" w:color="auto"/>
              <w:bottom w:val="single" w:sz="4" w:space="0" w:color="auto"/>
              <w:right w:val="single" w:sz="4" w:space="0" w:color="auto"/>
            </w:tcBorders>
            <w:hideMark/>
          </w:tcPr>
          <w:p w14:paraId="7CF55C43" w14:textId="77777777" w:rsidR="00C62F57" w:rsidRPr="00707858" w:rsidRDefault="00C62F57" w:rsidP="00927D0F">
            <w:pPr>
              <w:pStyle w:val="TAC"/>
              <w:rPr>
                <w:sz w:val="22"/>
                <w:szCs w:val="22"/>
                <w:lang w:eastAsia="zh-CN"/>
              </w:rPr>
            </w:pPr>
            <w:r>
              <w:rPr>
                <w:rFonts w:cs="Arial"/>
                <w:sz w:val="22"/>
                <w:szCs w:val="22"/>
                <w:lang w:eastAsia="en-GB"/>
              </w:rPr>
              <w:t>1</w:t>
            </w:r>
          </w:p>
        </w:tc>
        <w:tc>
          <w:tcPr>
            <w:tcW w:w="1730" w:type="dxa"/>
            <w:tcBorders>
              <w:top w:val="single" w:sz="4" w:space="0" w:color="auto"/>
              <w:left w:val="single" w:sz="4" w:space="0" w:color="auto"/>
              <w:bottom w:val="single" w:sz="4" w:space="0" w:color="auto"/>
              <w:right w:val="single" w:sz="4" w:space="0" w:color="auto"/>
            </w:tcBorders>
            <w:hideMark/>
          </w:tcPr>
          <w:p w14:paraId="6BE16DD9" w14:textId="77777777" w:rsidR="00C62F57" w:rsidRPr="00707858" w:rsidRDefault="00C62F57" w:rsidP="00927D0F">
            <w:pPr>
              <w:pStyle w:val="TAC"/>
              <w:rPr>
                <w:sz w:val="22"/>
                <w:szCs w:val="22"/>
                <w:lang w:eastAsia="zh-CN"/>
              </w:rPr>
            </w:pPr>
            <w:r w:rsidRPr="00707858">
              <w:rPr>
                <w:rFonts w:cs="Arial"/>
                <w:sz w:val="22"/>
                <w:szCs w:val="22"/>
                <w:lang w:eastAsia="en-GB"/>
              </w:rPr>
              <w:t>0</w:t>
            </w:r>
          </w:p>
        </w:tc>
        <w:tc>
          <w:tcPr>
            <w:tcW w:w="2064" w:type="dxa"/>
            <w:vMerge w:val="restart"/>
            <w:tcBorders>
              <w:top w:val="single" w:sz="4" w:space="0" w:color="auto"/>
              <w:left w:val="single" w:sz="4" w:space="0" w:color="auto"/>
              <w:right w:val="single" w:sz="4" w:space="0" w:color="auto"/>
            </w:tcBorders>
          </w:tcPr>
          <w:p w14:paraId="4240133F" w14:textId="77777777" w:rsidR="00C62F57" w:rsidRDefault="00C62F57" w:rsidP="00927D0F">
            <w:pPr>
              <w:pStyle w:val="TAC"/>
              <w:rPr>
                <w:rFonts w:cs="Arial"/>
                <w:sz w:val="22"/>
                <w:szCs w:val="22"/>
                <w:lang w:eastAsia="en-GB"/>
              </w:rPr>
            </w:pPr>
          </w:p>
          <w:p w14:paraId="140478B7" w14:textId="77777777" w:rsidR="00C62F57" w:rsidRDefault="00C62F57" w:rsidP="00927D0F">
            <w:pPr>
              <w:pStyle w:val="TAC"/>
              <w:rPr>
                <w:rFonts w:cs="Arial"/>
                <w:sz w:val="22"/>
                <w:szCs w:val="22"/>
                <w:lang w:eastAsia="en-GB"/>
              </w:rPr>
            </w:pPr>
          </w:p>
          <w:p w14:paraId="2F2F23A4" w14:textId="5BEC51A1" w:rsidR="00C62F57" w:rsidRPr="00707858" w:rsidRDefault="00C62F57" w:rsidP="00927D0F">
            <w:pPr>
              <w:pStyle w:val="TAC"/>
              <w:rPr>
                <w:rFonts w:cs="Arial"/>
                <w:sz w:val="22"/>
                <w:szCs w:val="22"/>
                <w:lang w:eastAsia="en-GB"/>
              </w:rPr>
            </w:pPr>
            <w:r>
              <w:rPr>
                <w:rFonts w:cs="Arial"/>
                <w:sz w:val="22"/>
                <w:szCs w:val="22"/>
                <w:lang w:eastAsia="en-GB"/>
              </w:rPr>
              <w:t>FDM (scheme 2a)</w:t>
            </w:r>
          </w:p>
        </w:tc>
      </w:tr>
      <w:tr w:rsidR="00C62F57" w:rsidRPr="00707858" w14:paraId="4A3AE65F" w14:textId="77777777" w:rsidTr="00927D0F">
        <w:trPr>
          <w:trHeight w:val="261"/>
          <w:jc w:val="center"/>
        </w:trPr>
        <w:tc>
          <w:tcPr>
            <w:tcW w:w="1829" w:type="dxa"/>
            <w:tcBorders>
              <w:top w:val="single" w:sz="4" w:space="0" w:color="auto"/>
              <w:left w:val="single" w:sz="4" w:space="0" w:color="auto"/>
              <w:bottom w:val="single" w:sz="4" w:space="0" w:color="auto"/>
              <w:right w:val="single" w:sz="4" w:space="0" w:color="auto"/>
            </w:tcBorders>
            <w:hideMark/>
          </w:tcPr>
          <w:p w14:paraId="79A92677" w14:textId="0D9B7DBC" w:rsidR="00C62F57" w:rsidRPr="00707858" w:rsidRDefault="00C62F57" w:rsidP="00927D0F">
            <w:pPr>
              <w:pStyle w:val="TAC"/>
              <w:rPr>
                <w:sz w:val="22"/>
                <w:szCs w:val="22"/>
                <w:lang w:eastAsia="zh-CN"/>
              </w:rPr>
            </w:pPr>
            <w:r>
              <w:rPr>
                <w:sz w:val="22"/>
                <w:szCs w:val="22"/>
                <w:lang w:eastAsia="zh-CN"/>
              </w:rPr>
              <w:t>9</w:t>
            </w:r>
          </w:p>
        </w:tc>
        <w:tc>
          <w:tcPr>
            <w:tcW w:w="2652" w:type="dxa"/>
            <w:tcBorders>
              <w:top w:val="single" w:sz="4" w:space="0" w:color="auto"/>
              <w:left w:val="single" w:sz="4" w:space="0" w:color="auto"/>
              <w:bottom w:val="single" w:sz="4" w:space="0" w:color="auto"/>
              <w:right w:val="single" w:sz="4" w:space="0" w:color="auto"/>
            </w:tcBorders>
            <w:hideMark/>
          </w:tcPr>
          <w:p w14:paraId="69359E1C" w14:textId="77777777" w:rsidR="00C62F57" w:rsidRPr="00707858" w:rsidRDefault="00C62F57" w:rsidP="00927D0F">
            <w:pPr>
              <w:pStyle w:val="TAC"/>
              <w:rPr>
                <w:sz w:val="22"/>
                <w:szCs w:val="22"/>
                <w:lang w:eastAsia="en-GB"/>
              </w:rPr>
            </w:pPr>
            <w:r>
              <w:rPr>
                <w:rFonts w:cs="Arial"/>
                <w:sz w:val="22"/>
                <w:szCs w:val="22"/>
                <w:lang w:eastAsia="en-GB"/>
              </w:rPr>
              <w:t>1</w:t>
            </w:r>
          </w:p>
        </w:tc>
        <w:tc>
          <w:tcPr>
            <w:tcW w:w="1730" w:type="dxa"/>
            <w:tcBorders>
              <w:top w:val="single" w:sz="4" w:space="0" w:color="auto"/>
              <w:left w:val="single" w:sz="4" w:space="0" w:color="auto"/>
              <w:bottom w:val="single" w:sz="4" w:space="0" w:color="auto"/>
              <w:right w:val="single" w:sz="4" w:space="0" w:color="auto"/>
            </w:tcBorders>
            <w:hideMark/>
          </w:tcPr>
          <w:p w14:paraId="48FF942E" w14:textId="77777777" w:rsidR="00C62F57" w:rsidRPr="00707858" w:rsidRDefault="00C62F57" w:rsidP="00927D0F">
            <w:pPr>
              <w:pStyle w:val="TAC"/>
              <w:rPr>
                <w:sz w:val="22"/>
                <w:szCs w:val="22"/>
                <w:lang w:eastAsia="zh-CN"/>
              </w:rPr>
            </w:pPr>
            <w:r>
              <w:rPr>
                <w:rFonts w:cs="Arial"/>
                <w:sz w:val="22"/>
                <w:szCs w:val="22"/>
                <w:lang w:eastAsia="en-GB"/>
              </w:rPr>
              <w:t>0,1</w:t>
            </w:r>
          </w:p>
        </w:tc>
        <w:tc>
          <w:tcPr>
            <w:tcW w:w="2064" w:type="dxa"/>
            <w:vMerge/>
            <w:tcBorders>
              <w:left w:val="single" w:sz="4" w:space="0" w:color="auto"/>
              <w:right w:val="single" w:sz="4" w:space="0" w:color="auto"/>
            </w:tcBorders>
          </w:tcPr>
          <w:p w14:paraId="0FE473CB" w14:textId="77777777" w:rsidR="00C62F57" w:rsidRPr="00707858" w:rsidRDefault="00C62F57" w:rsidP="00927D0F">
            <w:pPr>
              <w:pStyle w:val="TAC"/>
              <w:rPr>
                <w:rFonts w:cs="Arial"/>
                <w:sz w:val="22"/>
                <w:szCs w:val="22"/>
                <w:lang w:eastAsia="en-GB"/>
              </w:rPr>
            </w:pPr>
          </w:p>
        </w:tc>
      </w:tr>
      <w:tr w:rsidR="00C62F57" w:rsidRPr="00707858" w14:paraId="5B7F7996" w14:textId="77777777" w:rsidTr="00927D0F">
        <w:trPr>
          <w:trHeight w:val="278"/>
          <w:jc w:val="center"/>
        </w:trPr>
        <w:tc>
          <w:tcPr>
            <w:tcW w:w="1829" w:type="dxa"/>
            <w:tcBorders>
              <w:top w:val="single" w:sz="4" w:space="0" w:color="auto"/>
              <w:left w:val="single" w:sz="4" w:space="0" w:color="auto"/>
              <w:bottom w:val="single" w:sz="4" w:space="0" w:color="auto"/>
              <w:right w:val="single" w:sz="4" w:space="0" w:color="auto"/>
            </w:tcBorders>
            <w:hideMark/>
          </w:tcPr>
          <w:p w14:paraId="50A4AA1F" w14:textId="2DA88C1C" w:rsidR="00C62F57" w:rsidRPr="00707858" w:rsidRDefault="00C62F57" w:rsidP="00927D0F">
            <w:pPr>
              <w:pStyle w:val="TAC"/>
              <w:rPr>
                <w:sz w:val="22"/>
                <w:szCs w:val="22"/>
                <w:lang w:eastAsia="zh-CN"/>
              </w:rPr>
            </w:pPr>
            <w:r>
              <w:rPr>
                <w:sz w:val="22"/>
                <w:szCs w:val="22"/>
                <w:lang w:eastAsia="zh-CN"/>
              </w:rPr>
              <w:t>10</w:t>
            </w:r>
          </w:p>
        </w:tc>
        <w:tc>
          <w:tcPr>
            <w:tcW w:w="2652" w:type="dxa"/>
            <w:tcBorders>
              <w:top w:val="single" w:sz="4" w:space="0" w:color="auto"/>
              <w:left w:val="single" w:sz="4" w:space="0" w:color="auto"/>
              <w:bottom w:val="single" w:sz="4" w:space="0" w:color="auto"/>
              <w:right w:val="single" w:sz="4" w:space="0" w:color="auto"/>
            </w:tcBorders>
            <w:hideMark/>
          </w:tcPr>
          <w:p w14:paraId="581F3868" w14:textId="77777777" w:rsidR="00C62F57" w:rsidRPr="00707858" w:rsidRDefault="00C62F57" w:rsidP="00927D0F">
            <w:pPr>
              <w:pStyle w:val="TAC"/>
              <w:rPr>
                <w:sz w:val="22"/>
                <w:szCs w:val="22"/>
                <w:lang w:eastAsia="zh-CN"/>
              </w:rPr>
            </w:pPr>
            <w:r w:rsidRPr="00707858">
              <w:rPr>
                <w:rFonts w:cs="Arial"/>
                <w:sz w:val="22"/>
                <w:szCs w:val="22"/>
                <w:lang w:eastAsia="en-GB"/>
              </w:rPr>
              <w:t>2</w:t>
            </w:r>
          </w:p>
        </w:tc>
        <w:tc>
          <w:tcPr>
            <w:tcW w:w="1730" w:type="dxa"/>
            <w:tcBorders>
              <w:top w:val="single" w:sz="4" w:space="0" w:color="auto"/>
              <w:left w:val="single" w:sz="4" w:space="0" w:color="auto"/>
              <w:bottom w:val="single" w:sz="4" w:space="0" w:color="auto"/>
              <w:right w:val="single" w:sz="4" w:space="0" w:color="auto"/>
            </w:tcBorders>
            <w:hideMark/>
          </w:tcPr>
          <w:p w14:paraId="40C3E31F" w14:textId="77777777" w:rsidR="00C62F57" w:rsidRPr="00707858" w:rsidRDefault="00C62F57" w:rsidP="00927D0F">
            <w:pPr>
              <w:pStyle w:val="TAC"/>
              <w:rPr>
                <w:sz w:val="22"/>
                <w:szCs w:val="22"/>
                <w:lang w:eastAsia="zh-CN"/>
              </w:rPr>
            </w:pPr>
            <w:r>
              <w:rPr>
                <w:rFonts w:cs="Arial"/>
                <w:sz w:val="22"/>
                <w:szCs w:val="22"/>
                <w:lang w:eastAsia="en-GB"/>
              </w:rPr>
              <w:t>0</w:t>
            </w:r>
          </w:p>
        </w:tc>
        <w:tc>
          <w:tcPr>
            <w:tcW w:w="2064" w:type="dxa"/>
            <w:vMerge/>
            <w:tcBorders>
              <w:left w:val="single" w:sz="4" w:space="0" w:color="auto"/>
              <w:right w:val="single" w:sz="4" w:space="0" w:color="auto"/>
            </w:tcBorders>
          </w:tcPr>
          <w:p w14:paraId="35ECE0F9" w14:textId="77777777" w:rsidR="00C62F57" w:rsidRPr="00707858" w:rsidRDefault="00C62F57" w:rsidP="00927D0F">
            <w:pPr>
              <w:pStyle w:val="TAC"/>
              <w:rPr>
                <w:rFonts w:cs="Arial"/>
                <w:sz w:val="22"/>
                <w:szCs w:val="22"/>
                <w:lang w:eastAsia="en-GB"/>
              </w:rPr>
            </w:pPr>
          </w:p>
        </w:tc>
      </w:tr>
      <w:tr w:rsidR="00C62F57" w:rsidRPr="00707858" w14:paraId="7695652C" w14:textId="77777777" w:rsidTr="004F55BD">
        <w:trPr>
          <w:trHeight w:val="261"/>
          <w:jc w:val="center"/>
        </w:trPr>
        <w:tc>
          <w:tcPr>
            <w:tcW w:w="1829" w:type="dxa"/>
            <w:tcBorders>
              <w:top w:val="single" w:sz="4" w:space="0" w:color="auto"/>
              <w:left w:val="single" w:sz="4" w:space="0" w:color="auto"/>
              <w:bottom w:val="single" w:sz="4" w:space="0" w:color="auto"/>
              <w:right w:val="single" w:sz="4" w:space="0" w:color="auto"/>
            </w:tcBorders>
            <w:hideMark/>
          </w:tcPr>
          <w:p w14:paraId="4468541F" w14:textId="3507D952" w:rsidR="00C62F57" w:rsidRPr="00707858" w:rsidRDefault="00C62F57" w:rsidP="00927D0F">
            <w:pPr>
              <w:pStyle w:val="TAC"/>
              <w:rPr>
                <w:sz w:val="22"/>
                <w:szCs w:val="22"/>
                <w:lang w:eastAsia="zh-CN"/>
              </w:rPr>
            </w:pPr>
            <w:r>
              <w:rPr>
                <w:sz w:val="22"/>
                <w:szCs w:val="22"/>
                <w:lang w:eastAsia="zh-CN"/>
              </w:rPr>
              <w:t>11</w:t>
            </w:r>
          </w:p>
        </w:tc>
        <w:tc>
          <w:tcPr>
            <w:tcW w:w="2652" w:type="dxa"/>
            <w:tcBorders>
              <w:top w:val="single" w:sz="4" w:space="0" w:color="auto"/>
              <w:left w:val="single" w:sz="4" w:space="0" w:color="auto"/>
              <w:bottom w:val="single" w:sz="4" w:space="0" w:color="auto"/>
              <w:right w:val="single" w:sz="4" w:space="0" w:color="auto"/>
            </w:tcBorders>
            <w:hideMark/>
          </w:tcPr>
          <w:p w14:paraId="717000ED" w14:textId="77777777" w:rsidR="00C62F57" w:rsidRPr="00707858" w:rsidRDefault="00C62F57" w:rsidP="00927D0F">
            <w:pPr>
              <w:pStyle w:val="TAC"/>
              <w:rPr>
                <w:sz w:val="22"/>
                <w:szCs w:val="22"/>
                <w:lang w:eastAsia="zh-CN"/>
              </w:rPr>
            </w:pPr>
            <w:r w:rsidRPr="00707858">
              <w:rPr>
                <w:rFonts w:cs="Arial"/>
                <w:sz w:val="22"/>
                <w:szCs w:val="22"/>
                <w:lang w:eastAsia="en-GB"/>
              </w:rPr>
              <w:t>2</w:t>
            </w:r>
          </w:p>
        </w:tc>
        <w:tc>
          <w:tcPr>
            <w:tcW w:w="1730" w:type="dxa"/>
            <w:tcBorders>
              <w:top w:val="single" w:sz="4" w:space="0" w:color="auto"/>
              <w:left w:val="single" w:sz="4" w:space="0" w:color="auto"/>
              <w:bottom w:val="single" w:sz="4" w:space="0" w:color="auto"/>
              <w:right w:val="single" w:sz="4" w:space="0" w:color="auto"/>
            </w:tcBorders>
            <w:hideMark/>
          </w:tcPr>
          <w:p w14:paraId="70E071DD" w14:textId="77777777" w:rsidR="00C62F57" w:rsidRPr="00707858" w:rsidRDefault="00C62F57" w:rsidP="00927D0F">
            <w:pPr>
              <w:pStyle w:val="TAC"/>
              <w:rPr>
                <w:sz w:val="22"/>
                <w:szCs w:val="22"/>
                <w:lang w:eastAsia="zh-CN"/>
              </w:rPr>
            </w:pPr>
            <w:r>
              <w:rPr>
                <w:rFonts w:cs="Arial"/>
                <w:sz w:val="22"/>
                <w:szCs w:val="22"/>
                <w:lang w:eastAsia="en-GB"/>
              </w:rPr>
              <w:t>0,1</w:t>
            </w:r>
          </w:p>
        </w:tc>
        <w:tc>
          <w:tcPr>
            <w:tcW w:w="2064" w:type="dxa"/>
            <w:vMerge/>
            <w:tcBorders>
              <w:left w:val="single" w:sz="4" w:space="0" w:color="auto"/>
              <w:right w:val="single" w:sz="4" w:space="0" w:color="auto"/>
            </w:tcBorders>
          </w:tcPr>
          <w:p w14:paraId="6D7D2F88" w14:textId="77777777" w:rsidR="00C62F57" w:rsidRPr="00707858" w:rsidRDefault="00C62F57" w:rsidP="00927D0F">
            <w:pPr>
              <w:pStyle w:val="TAC"/>
              <w:rPr>
                <w:rFonts w:cs="Arial"/>
                <w:sz w:val="22"/>
                <w:szCs w:val="22"/>
                <w:lang w:eastAsia="en-GB"/>
              </w:rPr>
            </w:pPr>
          </w:p>
        </w:tc>
      </w:tr>
      <w:tr w:rsidR="00C62F57" w:rsidRPr="00707858" w14:paraId="63BA554A" w14:textId="77777777" w:rsidTr="004F55BD">
        <w:trPr>
          <w:trHeight w:val="261"/>
          <w:jc w:val="center"/>
        </w:trPr>
        <w:tc>
          <w:tcPr>
            <w:tcW w:w="1829" w:type="dxa"/>
            <w:tcBorders>
              <w:top w:val="single" w:sz="4" w:space="0" w:color="auto"/>
              <w:left w:val="single" w:sz="4" w:space="0" w:color="auto"/>
              <w:bottom w:val="single" w:sz="4" w:space="0" w:color="auto"/>
              <w:right w:val="single" w:sz="4" w:space="0" w:color="auto"/>
            </w:tcBorders>
          </w:tcPr>
          <w:p w14:paraId="1BF5EE35" w14:textId="0019D53B" w:rsidR="00C62F57" w:rsidRDefault="00C62F57" w:rsidP="00C62F57">
            <w:pPr>
              <w:pStyle w:val="TAC"/>
              <w:rPr>
                <w:rFonts w:cs="Arial"/>
                <w:sz w:val="22"/>
                <w:szCs w:val="22"/>
                <w:lang w:eastAsia="en-GB"/>
              </w:rPr>
            </w:pPr>
            <w:r>
              <w:rPr>
                <w:rFonts w:cs="Arial"/>
                <w:sz w:val="22"/>
                <w:szCs w:val="22"/>
                <w:lang w:eastAsia="en-GB"/>
              </w:rPr>
              <w:t>12</w:t>
            </w:r>
          </w:p>
        </w:tc>
        <w:tc>
          <w:tcPr>
            <w:tcW w:w="2652" w:type="dxa"/>
            <w:tcBorders>
              <w:top w:val="single" w:sz="4" w:space="0" w:color="auto"/>
              <w:left w:val="single" w:sz="4" w:space="0" w:color="auto"/>
              <w:bottom w:val="single" w:sz="4" w:space="0" w:color="auto"/>
              <w:right w:val="single" w:sz="4" w:space="0" w:color="auto"/>
            </w:tcBorders>
          </w:tcPr>
          <w:p w14:paraId="44C036D4" w14:textId="0A97B530" w:rsidR="00C62F57" w:rsidRPr="00707858" w:rsidRDefault="00C62F57" w:rsidP="00C62F57">
            <w:pPr>
              <w:pStyle w:val="TAC"/>
              <w:rPr>
                <w:rFonts w:cs="Arial"/>
                <w:sz w:val="22"/>
                <w:szCs w:val="22"/>
                <w:lang w:eastAsia="en-GB"/>
              </w:rPr>
            </w:pPr>
            <w:r>
              <w:rPr>
                <w:rFonts w:cs="Arial"/>
                <w:sz w:val="22"/>
                <w:szCs w:val="22"/>
                <w:lang w:eastAsia="en-GB"/>
              </w:rPr>
              <w:t>3</w:t>
            </w:r>
          </w:p>
        </w:tc>
        <w:tc>
          <w:tcPr>
            <w:tcW w:w="1730" w:type="dxa"/>
            <w:tcBorders>
              <w:top w:val="single" w:sz="4" w:space="0" w:color="auto"/>
              <w:left w:val="single" w:sz="4" w:space="0" w:color="auto"/>
              <w:bottom w:val="single" w:sz="4" w:space="0" w:color="auto"/>
              <w:right w:val="single" w:sz="4" w:space="0" w:color="auto"/>
            </w:tcBorders>
          </w:tcPr>
          <w:p w14:paraId="1D04391C" w14:textId="1F4CB054" w:rsidR="00C62F57" w:rsidRDefault="00C62F57" w:rsidP="00C62F57">
            <w:pPr>
              <w:pStyle w:val="TAC"/>
              <w:rPr>
                <w:rFonts w:cs="Arial"/>
                <w:sz w:val="22"/>
                <w:szCs w:val="22"/>
                <w:lang w:eastAsia="en-GB"/>
              </w:rPr>
            </w:pPr>
            <w:r>
              <w:rPr>
                <w:rFonts w:cs="Arial"/>
                <w:sz w:val="22"/>
                <w:szCs w:val="22"/>
                <w:lang w:eastAsia="en-GB"/>
              </w:rPr>
              <w:t>0</w:t>
            </w:r>
          </w:p>
        </w:tc>
        <w:tc>
          <w:tcPr>
            <w:tcW w:w="2064" w:type="dxa"/>
            <w:vMerge/>
            <w:tcBorders>
              <w:left w:val="single" w:sz="4" w:space="0" w:color="auto"/>
              <w:right w:val="single" w:sz="4" w:space="0" w:color="auto"/>
            </w:tcBorders>
          </w:tcPr>
          <w:p w14:paraId="460FB5B2" w14:textId="77777777" w:rsidR="00C62F57" w:rsidRPr="00707858" w:rsidRDefault="00C62F57" w:rsidP="00C62F57">
            <w:pPr>
              <w:pStyle w:val="TAC"/>
              <w:rPr>
                <w:rFonts w:cs="Arial"/>
                <w:sz w:val="22"/>
                <w:szCs w:val="22"/>
                <w:lang w:eastAsia="en-GB"/>
              </w:rPr>
            </w:pPr>
          </w:p>
        </w:tc>
      </w:tr>
      <w:tr w:rsidR="00C62F57" w:rsidRPr="00707858" w14:paraId="1A3399DE" w14:textId="77777777" w:rsidTr="00927D0F">
        <w:trPr>
          <w:trHeight w:val="261"/>
          <w:jc w:val="center"/>
        </w:trPr>
        <w:tc>
          <w:tcPr>
            <w:tcW w:w="1829" w:type="dxa"/>
            <w:tcBorders>
              <w:top w:val="single" w:sz="4" w:space="0" w:color="auto"/>
              <w:left w:val="single" w:sz="4" w:space="0" w:color="auto"/>
              <w:bottom w:val="single" w:sz="4" w:space="0" w:color="auto"/>
              <w:right w:val="single" w:sz="4" w:space="0" w:color="auto"/>
            </w:tcBorders>
          </w:tcPr>
          <w:p w14:paraId="0D8D042D" w14:textId="34A68B3A" w:rsidR="00C62F57" w:rsidRDefault="00C62F57" w:rsidP="00C62F57">
            <w:pPr>
              <w:pStyle w:val="TAC"/>
              <w:rPr>
                <w:rFonts w:cs="Arial"/>
                <w:sz w:val="22"/>
                <w:szCs w:val="22"/>
                <w:lang w:eastAsia="en-GB"/>
              </w:rPr>
            </w:pPr>
            <w:r>
              <w:rPr>
                <w:rFonts w:cs="Arial"/>
                <w:sz w:val="22"/>
                <w:szCs w:val="22"/>
                <w:lang w:eastAsia="en-GB"/>
              </w:rPr>
              <w:t>13</w:t>
            </w:r>
          </w:p>
        </w:tc>
        <w:tc>
          <w:tcPr>
            <w:tcW w:w="2652" w:type="dxa"/>
            <w:tcBorders>
              <w:top w:val="single" w:sz="4" w:space="0" w:color="auto"/>
              <w:left w:val="single" w:sz="4" w:space="0" w:color="auto"/>
              <w:bottom w:val="single" w:sz="4" w:space="0" w:color="auto"/>
              <w:right w:val="single" w:sz="4" w:space="0" w:color="auto"/>
            </w:tcBorders>
          </w:tcPr>
          <w:p w14:paraId="75E5D782" w14:textId="790EA875" w:rsidR="00C62F57" w:rsidRPr="00707858" w:rsidRDefault="00C62F57" w:rsidP="00C62F57">
            <w:pPr>
              <w:pStyle w:val="TAC"/>
              <w:rPr>
                <w:rFonts w:cs="Arial"/>
                <w:sz w:val="22"/>
                <w:szCs w:val="22"/>
                <w:lang w:eastAsia="en-GB"/>
              </w:rPr>
            </w:pPr>
            <w:r>
              <w:rPr>
                <w:rFonts w:cs="Arial"/>
                <w:sz w:val="22"/>
                <w:szCs w:val="22"/>
                <w:lang w:eastAsia="en-GB"/>
              </w:rPr>
              <w:t>3</w:t>
            </w:r>
          </w:p>
        </w:tc>
        <w:tc>
          <w:tcPr>
            <w:tcW w:w="1730" w:type="dxa"/>
            <w:tcBorders>
              <w:top w:val="single" w:sz="4" w:space="0" w:color="auto"/>
              <w:left w:val="single" w:sz="4" w:space="0" w:color="auto"/>
              <w:bottom w:val="single" w:sz="4" w:space="0" w:color="auto"/>
              <w:right w:val="single" w:sz="4" w:space="0" w:color="auto"/>
            </w:tcBorders>
          </w:tcPr>
          <w:p w14:paraId="0D899A07" w14:textId="5C155676" w:rsidR="00C62F57" w:rsidRDefault="00C62F57" w:rsidP="00C62F57">
            <w:pPr>
              <w:pStyle w:val="TAC"/>
              <w:rPr>
                <w:rFonts w:cs="Arial"/>
                <w:sz w:val="22"/>
                <w:szCs w:val="22"/>
                <w:lang w:eastAsia="en-GB"/>
              </w:rPr>
            </w:pPr>
            <w:r>
              <w:rPr>
                <w:rFonts w:cs="Arial"/>
                <w:sz w:val="22"/>
                <w:szCs w:val="22"/>
                <w:lang w:eastAsia="en-GB"/>
              </w:rPr>
              <w:t>0,1</w:t>
            </w:r>
          </w:p>
        </w:tc>
        <w:tc>
          <w:tcPr>
            <w:tcW w:w="2064" w:type="dxa"/>
            <w:vMerge/>
            <w:tcBorders>
              <w:left w:val="single" w:sz="4" w:space="0" w:color="auto"/>
              <w:bottom w:val="single" w:sz="4" w:space="0" w:color="auto"/>
              <w:right w:val="single" w:sz="4" w:space="0" w:color="auto"/>
            </w:tcBorders>
          </w:tcPr>
          <w:p w14:paraId="72E6C57F" w14:textId="77777777" w:rsidR="00C62F57" w:rsidRPr="00707858" w:rsidRDefault="00C62F57" w:rsidP="00C62F57">
            <w:pPr>
              <w:pStyle w:val="TAC"/>
              <w:rPr>
                <w:rFonts w:cs="Arial"/>
                <w:sz w:val="22"/>
                <w:szCs w:val="22"/>
                <w:lang w:eastAsia="en-GB"/>
              </w:rPr>
            </w:pPr>
          </w:p>
        </w:tc>
      </w:tr>
      <w:tr w:rsidR="00C62F57" w:rsidRPr="00707858" w14:paraId="588AA5F0" w14:textId="77777777" w:rsidTr="00927D0F">
        <w:trPr>
          <w:trHeight w:val="278"/>
          <w:jc w:val="center"/>
        </w:trPr>
        <w:tc>
          <w:tcPr>
            <w:tcW w:w="1829" w:type="dxa"/>
            <w:tcBorders>
              <w:top w:val="single" w:sz="4" w:space="0" w:color="auto"/>
              <w:left w:val="single" w:sz="4" w:space="0" w:color="auto"/>
              <w:bottom w:val="single" w:sz="4" w:space="0" w:color="auto"/>
              <w:right w:val="single" w:sz="4" w:space="0" w:color="auto"/>
            </w:tcBorders>
            <w:hideMark/>
          </w:tcPr>
          <w:p w14:paraId="5C57310F" w14:textId="0CD2DE87" w:rsidR="00C62F57" w:rsidRPr="00707858" w:rsidRDefault="00C62F57" w:rsidP="00927D0F">
            <w:pPr>
              <w:pStyle w:val="TAC"/>
              <w:rPr>
                <w:sz w:val="22"/>
                <w:szCs w:val="22"/>
                <w:lang w:eastAsia="zh-CN"/>
              </w:rPr>
            </w:pPr>
            <w:r>
              <w:rPr>
                <w:sz w:val="22"/>
                <w:szCs w:val="22"/>
                <w:lang w:eastAsia="zh-CN"/>
              </w:rPr>
              <w:t>14</w:t>
            </w:r>
          </w:p>
        </w:tc>
        <w:tc>
          <w:tcPr>
            <w:tcW w:w="2652" w:type="dxa"/>
            <w:tcBorders>
              <w:top w:val="single" w:sz="4" w:space="0" w:color="auto"/>
              <w:left w:val="single" w:sz="4" w:space="0" w:color="auto"/>
              <w:bottom w:val="single" w:sz="4" w:space="0" w:color="auto"/>
              <w:right w:val="single" w:sz="4" w:space="0" w:color="auto"/>
            </w:tcBorders>
            <w:hideMark/>
          </w:tcPr>
          <w:p w14:paraId="1801F1D4" w14:textId="77777777" w:rsidR="00C62F57" w:rsidRPr="00707858" w:rsidRDefault="00C62F57" w:rsidP="00927D0F">
            <w:pPr>
              <w:pStyle w:val="TAC"/>
              <w:rPr>
                <w:sz w:val="22"/>
                <w:szCs w:val="22"/>
                <w:lang w:eastAsia="zh-CN"/>
              </w:rPr>
            </w:pPr>
            <w:r>
              <w:rPr>
                <w:rFonts w:cs="Arial"/>
                <w:sz w:val="22"/>
                <w:szCs w:val="22"/>
                <w:lang w:eastAsia="en-GB"/>
              </w:rPr>
              <w:t>1</w:t>
            </w:r>
          </w:p>
        </w:tc>
        <w:tc>
          <w:tcPr>
            <w:tcW w:w="1730" w:type="dxa"/>
            <w:tcBorders>
              <w:top w:val="single" w:sz="4" w:space="0" w:color="auto"/>
              <w:left w:val="single" w:sz="4" w:space="0" w:color="auto"/>
              <w:bottom w:val="single" w:sz="4" w:space="0" w:color="auto"/>
              <w:right w:val="single" w:sz="4" w:space="0" w:color="auto"/>
            </w:tcBorders>
            <w:hideMark/>
          </w:tcPr>
          <w:p w14:paraId="1DA722A4" w14:textId="77777777" w:rsidR="00C62F57" w:rsidRPr="00707858" w:rsidRDefault="00C62F57" w:rsidP="00927D0F">
            <w:pPr>
              <w:pStyle w:val="TAC"/>
              <w:rPr>
                <w:sz w:val="22"/>
                <w:szCs w:val="22"/>
                <w:lang w:eastAsia="zh-CN"/>
              </w:rPr>
            </w:pPr>
            <w:r w:rsidRPr="00707858">
              <w:rPr>
                <w:rFonts w:cs="Arial"/>
                <w:sz w:val="22"/>
                <w:szCs w:val="22"/>
                <w:lang w:eastAsia="en-GB"/>
              </w:rPr>
              <w:t>0</w:t>
            </w:r>
          </w:p>
        </w:tc>
        <w:tc>
          <w:tcPr>
            <w:tcW w:w="2064" w:type="dxa"/>
            <w:vMerge w:val="restart"/>
            <w:tcBorders>
              <w:top w:val="single" w:sz="4" w:space="0" w:color="auto"/>
              <w:left w:val="single" w:sz="4" w:space="0" w:color="auto"/>
              <w:right w:val="single" w:sz="4" w:space="0" w:color="auto"/>
            </w:tcBorders>
          </w:tcPr>
          <w:p w14:paraId="2FE8B224" w14:textId="77777777" w:rsidR="00C62F57" w:rsidRDefault="00C62F57" w:rsidP="00927D0F">
            <w:pPr>
              <w:pStyle w:val="TAC"/>
              <w:rPr>
                <w:rFonts w:cs="Arial"/>
                <w:sz w:val="22"/>
                <w:szCs w:val="22"/>
                <w:lang w:eastAsia="en-GB"/>
              </w:rPr>
            </w:pPr>
          </w:p>
          <w:p w14:paraId="1994A93D" w14:textId="77777777" w:rsidR="00C62F57" w:rsidRDefault="00C62F57" w:rsidP="00927D0F">
            <w:pPr>
              <w:pStyle w:val="TAC"/>
              <w:rPr>
                <w:rFonts w:cs="Arial"/>
                <w:sz w:val="22"/>
                <w:szCs w:val="22"/>
                <w:lang w:eastAsia="en-GB"/>
              </w:rPr>
            </w:pPr>
          </w:p>
          <w:p w14:paraId="0D06CA46" w14:textId="6530BB77" w:rsidR="00C62F57" w:rsidRPr="00707858" w:rsidRDefault="00C62F57" w:rsidP="00927D0F">
            <w:pPr>
              <w:pStyle w:val="TAC"/>
              <w:rPr>
                <w:rFonts w:cs="Arial"/>
                <w:sz w:val="22"/>
                <w:szCs w:val="22"/>
                <w:lang w:eastAsia="en-GB"/>
              </w:rPr>
            </w:pPr>
            <w:r>
              <w:rPr>
                <w:rFonts w:cs="Arial"/>
                <w:sz w:val="22"/>
                <w:szCs w:val="22"/>
                <w:lang w:eastAsia="en-GB"/>
              </w:rPr>
              <w:t>FDM (scheme 2b)</w:t>
            </w:r>
          </w:p>
        </w:tc>
      </w:tr>
      <w:tr w:rsidR="00C62F57" w:rsidRPr="00707858" w14:paraId="30AEB806" w14:textId="77777777" w:rsidTr="00927D0F">
        <w:trPr>
          <w:trHeight w:val="261"/>
          <w:jc w:val="center"/>
        </w:trPr>
        <w:tc>
          <w:tcPr>
            <w:tcW w:w="1829" w:type="dxa"/>
            <w:tcBorders>
              <w:top w:val="single" w:sz="4" w:space="0" w:color="auto"/>
              <w:left w:val="single" w:sz="4" w:space="0" w:color="auto"/>
              <w:bottom w:val="single" w:sz="4" w:space="0" w:color="auto"/>
              <w:right w:val="single" w:sz="4" w:space="0" w:color="auto"/>
            </w:tcBorders>
            <w:hideMark/>
          </w:tcPr>
          <w:p w14:paraId="5A0CBF1A" w14:textId="179B2CDC" w:rsidR="00C62F57" w:rsidRPr="00707858" w:rsidRDefault="00C62F57" w:rsidP="00927D0F">
            <w:pPr>
              <w:pStyle w:val="TAC"/>
              <w:rPr>
                <w:sz w:val="22"/>
                <w:szCs w:val="22"/>
                <w:lang w:eastAsia="zh-CN"/>
              </w:rPr>
            </w:pPr>
            <w:r>
              <w:rPr>
                <w:sz w:val="22"/>
                <w:szCs w:val="22"/>
                <w:lang w:eastAsia="zh-CN"/>
              </w:rPr>
              <w:t>15</w:t>
            </w:r>
          </w:p>
        </w:tc>
        <w:tc>
          <w:tcPr>
            <w:tcW w:w="2652" w:type="dxa"/>
            <w:tcBorders>
              <w:top w:val="single" w:sz="4" w:space="0" w:color="auto"/>
              <w:left w:val="single" w:sz="4" w:space="0" w:color="auto"/>
              <w:bottom w:val="single" w:sz="4" w:space="0" w:color="auto"/>
              <w:right w:val="single" w:sz="4" w:space="0" w:color="auto"/>
            </w:tcBorders>
            <w:hideMark/>
          </w:tcPr>
          <w:p w14:paraId="360C3D42" w14:textId="77777777" w:rsidR="00C62F57" w:rsidRPr="00707858" w:rsidRDefault="00C62F57" w:rsidP="00927D0F">
            <w:pPr>
              <w:pStyle w:val="TAC"/>
              <w:rPr>
                <w:sz w:val="22"/>
                <w:szCs w:val="22"/>
                <w:lang w:eastAsia="zh-CN"/>
              </w:rPr>
            </w:pPr>
            <w:r>
              <w:rPr>
                <w:rFonts w:cs="Arial"/>
                <w:sz w:val="22"/>
                <w:szCs w:val="22"/>
                <w:lang w:eastAsia="en-GB"/>
              </w:rPr>
              <w:t>1</w:t>
            </w:r>
          </w:p>
        </w:tc>
        <w:tc>
          <w:tcPr>
            <w:tcW w:w="1730" w:type="dxa"/>
            <w:tcBorders>
              <w:top w:val="single" w:sz="4" w:space="0" w:color="auto"/>
              <w:left w:val="single" w:sz="4" w:space="0" w:color="auto"/>
              <w:bottom w:val="single" w:sz="4" w:space="0" w:color="auto"/>
              <w:right w:val="single" w:sz="4" w:space="0" w:color="auto"/>
            </w:tcBorders>
            <w:hideMark/>
          </w:tcPr>
          <w:p w14:paraId="0E96EDA3" w14:textId="77777777" w:rsidR="00C62F57" w:rsidRPr="00707858" w:rsidRDefault="00C62F57" w:rsidP="00927D0F">
            <w:pPr>
              <w:pStyle w:val="TAC"/>
              <w:rPr>
                <w:sz w:val="22"/>
                <w:szCs w:val="22"/>
                <w:lang w:eastAsia="zh-CN"/>
              </w:rPr>
            </w:pPr>
            <w:r>
              <w:rPr>
                <w:rFonts w:cs="Arial"/>
                <w:sz w:val="22"/>
                <w:szCs w:val="22"/>
                <w:lang w:eastAsia="en-GB"/>
              </w:rPr>
              <w:t>0,1</w:t>
            </w:r>
          </w:p>
        </w:tc>
        <w:tc>
          <w:tcPr>
            <w:tcW w:w="2064" w:type="dxa"/>
            <w:vMerge/>
            <w:tcBorders>
              <w:left w:val="single" w:sz="4" w:space="0" w:color="auto"/>
              <w:right w:val="single" w:sz="4" w:space="0" w:color="auto"/>
            </w:tcBorders>
          </w:tcPr>
          <w:p w14:paraId="4F2745D4" w14:textId="77777777" w:rsidR="00C62F57" w:rsidRPr="00707858" w:rsidRDefault="00C62F57" w:rsidP="00927D0F">
            <w:pPr>
              <w:pStyle w:val="TAC"/>
              <w:rPr>
                <w:rFonts w:cs="Arial"/>
                <w:sz w:val="22"/>
                <w:szCs w:val="22"/>
                <w:lang w:eastAsia="en-GB"/>
              </w:rPr>
            </w:pPr>
          </w:p>
        </w:tc>
      </w:tr>
      <w:tr w:rsidR="00C62F57" w:rsidRPr="00707858" w14:paraId="2DA0F36D" w14:textId="77777777" w:rsidTr="00927D0F">
        <w:trPr>
          <w:trHeight w:val="261"/>
          <w:jc w:val="center"/>
        </w:trPr>
        <w:tc>
          <w:tcPr>
            <w:tcW w:w="1829" w:type="dxa"/>
            <w:tcBorders>
              <w:top w:val="single" w:sz="4" w:space="0" w:color="auto"/>
              <w:left w:val="single" w:sz="4" w:space="0" w:color="auto"/>
              <w:bottom w:val="single" w:sz="4" w:space="0" w:color="auto"/>
              <w:right w:val="single" w:sz="4" w:space="0" w:color="auto"/>
            </w:tcBorders>
          </w:tcPr>
          <w:p w14:paraId="39D68822" w14:textId="2F413BE6" w:rsidR="00C62F57" w:rsidRDefault="00C62F57" w:rsidP="00927D0F">
            <w:pPr>
              <w:pStyle w:val="TAC"/>
              <w:rPr>
                <w:rFonts w:cs="Arial"/>
                <w:sz w:val="22"/>
                <w:szCs w:val="22"/>
                <w:lang w:eastAsia="en-GB"/>
              </w:rPr>
            </w:pPr>
            <w:r>
              <w:rPr>
                <w:rFonts w:cs="Arial"/>
                <w:sz w:val="22"/>
                <w:szCs w:val="22"/>
                <w:lang w:eastAsia="en-GB"/>
              </w:rPr>
              <w:t>16</w:t>
            </w:r>
          </w:p>
        </w:tc>
        <w:tc>
          <w:tcPr>
            <w:tcW w:w="2652" w:type="dxa"/>
            <w:tcBorders>
              <w:top w:val="single" w:sz="4" w:space="0" w:color="auto"/>
              <w:left w:val="single" w:sz="4" w:space="0" w:color="auto"/>
              <w:bottom w:val="single" w:sz="4" w:space="0" w:color="auto"/>
              <w:right w:val="single" w:sz="4" w:space="0" w:color="auto"/>
            </w:tcBorders>
          </w:tcPr>
          <w:p w14:paraId="763164E7" w14:textId="77777777" w:rsidR="00C62F57" w:rsidRDefault="00C62F57" w:rsidP="00927D0F">
            <w:pPr>
              <w:pStyle w:val="TAC"/>
              <w:rPr>
                <w:rFonts w:cs="Arial"/>
                <w:sz w:val="22"/>
                <w:szCs w:val="22"/>
                <w:lang w:eastAsia="en-GB"/>
              </w:rPr>
            </w:pPr>
            <w:r w:rsidRPr="00707858">
              <w:rPr>
                <w:rFonts w:cs="Arial"/>
                <w:sz w:val="22"/>
                <w:szCs w:val="22"/>
                <w:lang w:eastAsia="en-GB"/>
              </w:rPr>
              <w:t>2</w:t>
            </w:r>
          </w:p>
        </w:tc>
        <w:tc>
          <w:tcPr>
            <w:tcW w:w="1730" w:type="dxa"/>
            <w:tcBorders>
              <w:top w:val="single" w:sz="4" w:space="0" w:color="auto"/>
              <w:left w:val="single" w:sz="4" w:space="0" w:color="auto"/>
              <w:bottom w:val="single" w:sz="4" w:space="0" w:color="auto"/>
              <w:right w:val="single" w:sz="4" w:space="0" w:color="auto"/>
            </w:tcBorders>
          </w:tcPr>
          <w:p w14:paraId="5FF8E8FA" w14:textId="77777777" w:rsidR="00C62F57" w:rsidRDefault="00C62F57" w:rsidP="00927D0F">
            <w:pPr>
              <w:pStyle w:val="TAC"/>
              <w:rPr>
                <w:rFonts w:cs="Arial"/>
                <w:sz w:val="22"/>
                <w:szCs w:val="22"/>
                <w:lang w:eastAsia="en-GB"/>
              </w:rPr>
            </w:pPr>
            <w:r>
              <w:rPr>
                <w:rFonts w:cs="Arial"/>
                <w:sz w:val="22"/>
                <w:szCs w:val="22"/>
                <w:lang w:eastAsia="en-GB"/>
              </w:rPr>
              <w:t>0</w:t>
            </w:r>
          </w:p>
        </w:tc>
        <w:tc>
          <w:tcPr>
            <w:tcW w:w="2064" w:type="dxa"/>
            <w:vMerge/>
            <w:tcBorders>
              <w:left w:val="single" w:sz="4" w:space="0" w:color="auto"/>
              <w:right w:val="single" w:sz="4" w:space="0" w:color="auto"/>
            </w:tcBorders>
          </w:tcPr>
          <w:p w14:paraId="6B0EB0C9" w14:textId="77777777" w:rsidR="00C62F57" w:rsidRDefault="00C62F57" w:rsidP="00927D0F">
            <w:pPr>
              <w:pStyle w:val="TAC"/>
              <w:rPr>
                <w:rFonts w:cs="Arial"/>
                <w:sz w:val="22"/>
                <w:szCs w:val="22"/>
                <w:lang w:eastAsia="en-GB"/>
              </w:rPr>
            </w:pPr>
          </w:p>
        </w:tc>
      </w:tr>
      <w:tr w:rsidR="00C62F57" w:rsidRPr="00707858" w14:paraId="482FF27C" w14:textId="77777777" w:rsidTr="004F55BD">
        <w:trPr>
          <w:trHeight w:val="261"/>
          <w:jc w:val="center"/>
        </w:trPr>
        <w:tc>
          <w:tcPr>
            <w:tcW w:w="1829" w:type="dxa"/>
            <w:tcBorders>
              <w:top w:val="single" w:sz="4" w:space="0" w:color="auto"/>
              <w:left w:val="single" w:sz="4" w:space="0" w:color="auto"/>
              <w:bottom w:val="single" w:sz="4" w:space="0" w:color="auto"/>
              <w:right w:val="single" w:sz="4" w:space="0" w:color="auto"/>
            </w:tcBorders>
          </w:tcPr>
          <w:p w14:paraId="12A75F5D" w14:textId="48160001" w:rsidR="00C62F57" w:rsidRDefault="00C62F57" w:rsidP="00927D0F">
            <w:pPr>
              <w:pStyle w:val="TAC"/>
              <w:rPr>
                <w:rFonts w:cs="Arial"/>
                <w:sz w:val="22"/>
                <w:szCs w:val="22"/>
                <w:lang w:eastAsia="en-GB"/>
              </w:rPr>
            </w:pPr>
            <w:r>
              <w:rPr>
                <w:rFonts w:cs="Arial"/>
                <w:sz w:val="22"/>
                <w:szCs w:val="22"/>
                <w:lang w:eastAsia="en-GB"/>
              </w:rPr>
              <w:t>17</w:t>
            </w:r>
          </w:p>
        </w:tc>
        <w:tc>
          <w:tcPr>
            <w:tcW w:w="2652" w:type="dxa"/>
            <w:tcBorders>
              <w:top w:val="single" w:sz="4" w:space="0" w:color="auto"/>
              <w:left w:val="single" w:sz="4" w:space="0" w:color="auto"/>
              <w:bottom w:val="single" w:sz="4" w:space="0" w:color="auto"/>
              <w:right w:val="single" w:sz="4" w:space="0" w:color="auto"/>
            </w:tcBorders>
          </w:tcPr>
          <w:p w14:paraId="3A022031" w14:textId="77777777" w:rsidR="00C62F57" w:rsidRDefault="00C62F57" w:rsidP="00927D0F">
            <w:pPr>
              <w:pStyle w:val="TAC"/>
              <w:rPr>
                <w:rFonts w:cs="Arial"/>
                <w:sz w:val="22"/>
                <w:szCs w:val="22"/>
                <w:lang w:eastAsia="en-GB"/>
              </w:rPr>
            </w:pPr>
            <w:r w:rsidRPr="00707858">
              <w:rPr>
                <w:rFonts w:cs="Arial"/>
                <w:sz w:val="22"/>
                <w:szCs w:val="22"/>
                <w:lang w:eastAsia="en-GB"/>
              </w:rPr>
              <w:t>2</w:t>
            </w:r>
          </w:p>
        </w:tc>
        <w:tc>
          <w:tcPr>
            <w:tcW w:w="1730" w:type="dxa"/>
            <w:tcBorders>
              <w:top w:val="single" w:sz="4" w:space="0" w:color="auto"/>
              <w:left w:val="single" w:sz="4" w:space="0" w:color="auto"/>
              <w:bottom w:val="single" w:sz="4" w:space="0" w:color="auto"/>
              <w:right w:val="single" w:sz="4" w:space="0" w:color="auto"/>
            </w:tcBorders>
          </w:tcPr>
          <w:p w14:paraId="7E99D47C" w14:textId="77777777" w:rsidR="00C62F57" w:rsidRDefault="00C62F57" w:rsidP="00927D0F">
            <w:pPr>
              <w:pStyle w:val="TAC"/>
              <w:rPr>
                <w:rFonts w:cs="Arial"/>
                <w:sz w:val="22"/>
                <w:szCs w:val="22"/>
                <w:lang w:eastAsia="en-GB"/>
              </w:rPr>
            </w:pPr>
            <w:r>
              <w:rPr>
                <w:rFonts w:cs="Arial"/>
                <w:sz w:val="22"/>
                <w:szCs w:val="22"/>
                <w:lang w:eastAsia="en-GB"/>
              </w:rPr>
              <w:t>0,1</w:t>
            </w:r>
          </w:p>
        </w:tc>
        <w:tc>
          <w:tcPr>
            <w:tcW w:w="2064" w:type="dxa"/>
            <w:vMerge/>
            <w:tcBorders>
              <w:left w:val="single" w:sz="4" w:space="0" w:color="auto"/>
              <w:right w:val="single" w:sz="4" w:space="0" w:color="auto"/>
            </w:tcBorders>
          </w:tcPr>
          <w:p w14:paraId="6E798D55" w14:textId="77777777" w:rsidR="00C62F57" w:rsidRDefault="00C62F57" w:rsidP="00927D0F">
            <w:pPr>
              <w:pStyle w:val="TAC"/>
              <w:rPr>
                <w:rFonts w:cs="Arial"/>
                <w:sz w:val="22"/>
                <w:szCs w:val="22"/>
                <w:lang w:eastAsia="en-GB"/>
              </w:rPr>
            </w:pPr>
          </w:p>
        </w:tc>
      </w:tr>
      <w:tr w:rsidR="00C62F57" w:rsidRPr="00707858" w14:paraId="0397FA5C" w14:textId="77777777" w:rsidTr="004F55BD">
        <w:trPr>
          <w:trHeight w:val="261"/>
          <w:jc w:val="center"/>
        </w:trPr>
        <w:tc>
          <w:tcPr>
            <w:tcW w:w="1829" w:type="dxa"/>
            <w:tcBorders>
              <w:top w:val="single" w:sz="4" w:space="0" w:color="auto"/>
              <w:left w:val="single" w:sz="4" w:space="0" w:color="auto"/>
              <w:bottom w:val="single" w:sz="4" w:space="0" w:color="auto"/>
              <w:right w:val="single" w:sz="4" w:space="0" w:color="auto"/>
            </w:tcBorders>
          </w:tcPr>
          <w:p w14:paraId="14087D9B" w14:textId="3219B353" w:rsidR="00C62F57" w:rsidRDefault="00C62F57" w:rsidP="00C62F57">
            <w:pPr>
              <w:pStyle w:val="TAC"/>
              <w:rPr>
                <w:rFonts w:cs="Arial"/>
                <w:sz w:val="22"/>
                <w:szCs w:val="22"/>
                <w:lang w:eastAsia="en-GB"/>
              </w:rPr>
            </w:pPr>
            <w:r>
              <w:rPr>
                <w:rFonts w:cs="Arial"/>
                <w:sz w:val="22"/>
                <w:szCs w:val="22"/>
                <w:lang w:eastAsia="en-GB"/>
              </w:rPr>
              <w:t>18</w:t>
            </w:r>
          </w:p>
        </w:tc>
        <w:tc>
          <w:tcPr>
            <w:tcW w:w="2652" w:type="dxa"/>
            <w:tcBorders>
              <w:top w:val="single" w:sz="4" w:space="0" w:color="auto"/>
              <w:left w:val="single" w:sz="4" w:space="0" w:color="auto"/>
              <w:bottom w:val="single" w:sz="4" w:space="0" w:color="auto"/>
              <w:right w:val="single" w:sz="4" w:space="0" w:color="auto"/>
            </w:tcBorders>
          </w:tcPr>
          <w:p w14:paraId="24C74CBF" w14:textId="73A4ED1C" w:rsidR="00C62F57" w:rsidRPr="00707858" w:rsidRDefault="00C62F57" w:rsidP="00C62F57">
            <w:pPr>
              <w:pStyle w:val="TAC"/>
              <w:rPr>
                <w:rFonts w:cs="Arial"/>
                <w:sz w:val="22"/>
                <w:szCs w:val="22"/>
                <w:lang w:eastAsia="en-GB"/>
              </w:rPr>
            </w:pPr>
            <w:r>
              <w:rPr>
                <w:rFonts w:cs="Arial"/>
                <w:sz w:val="22"/>
                <w:szCs w:val="22"/>
                <w:lang w:eastAsia="en-GB"/>
              </w:rPr>
              <w:t>3</w:t>
            </w:r>
          </w:p>
        </w:tc>
        <w:tc>
          <w:tcPr>
            <w:tcW w:w="1730" w:type="dxa"/>
            <w:tcBorders>
              <w:top w:val="single" w:sz="4" w:space="0" w:color="auto"/>
              <w:left w:val="single" w:sz="4" w:space="0" w:color="auto"/>
              <w:bottom w:val="single" w:sz="4" w:space="0" w:color="auto"/>
              <w:right w:val="single" w:sz="4" w:space="0" w:color="auto"/>
            </w:tcBorders>
          </w:tcPr>
          <w:p w14:paraId="0CD80006" w14:textId="1CD12E44" w:rsidR="00C62F57" w:rsidRDefault="00C62F57" w:rsidP="00C62F57">
            <w:pPr>
              <w:pStyle w:val="TAC"/>
              <w:rPr>
                <w:rFonts w:cs="Arial"/>
                <w:sz w:val="22"/>
                <w:szCs w:val="22"/>
                <w:lang w:eastAsia="en-GB"/>
              </w:rPr>
            </w:pPr>
            <w:r>
              <w:rPr>
                <w:rFonts w:cs="Arial"/>
                <w:sz w:val="22"/>
                <w:szCs w:val="22"/>
                <w:lang w:eastAsia="en-GB"/>
              </w:rPr>
              <w:t>0</w:t>
            </w:r>
          </w:p>
        </w:tc>
        <w:tc>
          <w:tcPr>
            <w:tcW w:w="2064" w:type="dxa"/>
            <w:vMerge/>
            <w:tcBorders>
              <w:left w:val="single" w:sz="4" w:space="0" w:color="auto"/>
              <w:right w:val="single" w:sz="4" w:space="0" w:color="auto"/>
            </w:tcBorders>
          </w:tcPr>
          <w:p w14:paraId="5585A857" w14:textId="77777777" w:rsidR="00C62F57" w:rsidRDefault="00C62F57" w:rsidP="00C62F57">
            <w:pPr>
              <w:pStyle w:val="TAC"/>
              <w:rPr>
                <w:rFonts w:cs="Arial"/>
                <w:sz w:val="22"/>
                <w:szCs w:val="22"/>
                <w:lang w:eastAsia="en-GB"/>
              </w:rPr>
            </w:pPr>
          </w:p>
        </w:tc>
      </w:tr>
      <w:tr w:rsidR="00C62F57" w:rsidRPr="00707858" w14:paraId="6432A926" w14:textId="77777777" w:rsidTr="00927D0F">
        <w:trPr>
          <w:trHeight w:val="261"/>
          <w:jc w:val="center"/>
        </w:trPr>
        <w:tc>
          <w:tcPr>
            <w:tcW w:w="1829" w:type="dxa"/>
            <w:tcBorders>
              <w:top w:val="single" w:sz="4" w:space="0" w:color="auto"/>
              <w:left w:val="single" w:sz="4" w:space="0" w:color="auto"/>
              <w:bottom w:val="single" w:sz="4" w:space="0" w:color="auto"/>
              <w:right w:val="single" w:sz="4" w:space="0" w:color="auto"/>
            </w:tcBorders>
          </w:tcPr>
          <w:p w14:paraId="02E587CD" w14:textId="0FF1B8EF" w:rsidR="00C62F57" w:rsidRDefault="00C62F57" w:rsidP="00C62F57">
            <w:pPr>
              <w:pStyle w:val="TAC"/>
              <w:rPr>
                <w:rFonts w:cs="Arial"/>
                <w:sz w:val="22"/>
                <w:szCs w:val="22"/>
                <w:lang w:eastAsia="en-GB"/>
              </w:rPr>
            </w:pPr>
            <w:r>
              <w:rPr>
                <w:rFonts w:cs="Arial"/>
                <w:sz w:val="22"/>
                <w:szCs w:val="22"/>
                <w:lang w:eastAsia="en-GB"/>
              </w:rPr>
              <w:t>19</w:t>
            </w:r>
          </w:p>
        </w:tc>
        <w:tc>
          <w:tcPr>
            <w:tcW w:w="2652" w:type="dxa"/>
            <w:tcBorders>
              <w:top w:val="single" w:sz="4" w:space="0" w:color="auto"/>
              <w:left w:val="single" w:sz="4" w:space="0" w:color="auto"/>
              <w:bottom w:val="single" w:sz="4" w:space="0" w:color="auto"/>
              <w:right w:val="single" w:sz="4" w:space="0" w:color="auto"/>
            </w:tcBorders>
          </w:tcPr>
          <w:p w14:paraId="3A976F02" w14:textId="192938C2" w:rsidR="00C62F57" w:rsidRPr="00707858" w:rsidRDefault="00C62F57" w:rsidP="00C62F57">
            <w:pPr>
              <w:pStyle w:val="TAC"/>
              <w:rPr>
                <w:rFonts w:cs="Arial"/>
                <w:sz w:val="22"/>
                <w:szCs w:val="22"/>
                <w:lang w:eastAsia="en-GB"/>
              </w:rPr>
            </w:pPr>
            <w:r>
              <w:rPr>
                <w:rFonts w:cs="Arial"/>
                <w:sz w:val="22"/>
                <w:szCs w:val="22"/>
                <w:lang w:eastAsia="en-GB"/>
              </w:rPr>
              <w:t>3</w:t>
            </w:r>
          </w:p>
        </w:tc>
        <w:tc>
          <w:tcPr>
            <w:tcW w:w="1730" w:type="dxa"/>
            <w:tcBorders>
              <w:top w:val="single" w:sz="4" w:space="0" w:color="auto"/>
              <w:left w:val="single" w:sz="4" w:space="0" w:color="auto"/>
              <w:bottom w:val="single" w:sz="4" w:space="0" w:color="auto"/>
              <w:right w:val="single" w:sz="4" w:space="0" w:color="auto"/>
            </w:tcBorders>
          </w:tcPr>
          <w:p w14:paraId="5E8A67A9" w14:textId="1FE8B442" w:rsidR="00C62F57" w:rsidRDefault="00C62F57" w:rsidP="00C62F57">
            <w:pPr>
              <w:pStyle w:val="TAC"/>
              <w:rPr>
                <w:rFonts w:cs="Arial"/>
                <w:sz w:val="22"/>
                <w:szCs w:val="22"/>
                <w:lang w:eastAsia="en-GB"/>
              </w:rPr>
            </w:pPr>
            <w:r>
              <w:rPr>
                <w:rFonts w:cs="Arial"/>
                <w:sz w:val="22"/>
                <w:szCs w:val="22"/>
                <w:lang w:eastAsia="en-GB"/>
              </w:rPr>
              <w:t>0,1</w:t>
            </w:r>
          </w:p>
        </w:tc>
        <w:tc>
          <w:tcPr>
            <w:tcW w:w="2064" w:type="dxa"/>
            <w:vMerge/>
            <w:tcBorders>
              <w:left w:val="single" w:sz="4" w:space="0" w:color="auto"/>
              <w:bottom w:val="single" w:sz="4" w:space="0" w:color="auto"/>
              <w:right w:val="single" w:sz="4" w:space="0" w:color="auto"/>
            </w:tcBorders>
          </w:tcPr>
          <w:p w14:paraId="7EB79742" w14:textId="77777777" w:rsidR="00C62F57" w:rsidRDefault="00C62F57" w:rsidP="00C62F57">
            <w:pPr>
              <w:pStyle w:val="TAC"/>
              <w:rPr>
                <w:rFonts w:cs="Arial"/>
                <w:sz w:val="22"/>
                <w:szCs w:val="22"/>
                <w:lang w:eastAsia="en-GB"/>
              </w:rPr>
            </w:pPr>
          </w:p>
        </w:tc>
      </w:tr>
      <w:tr w:rsidR="00C62F57" w:rsidRPr="00707858" w14:paraId="0076FC33" w14:textId="77777777" w:rsidTr="00927D0F">
        <w:trPr>
          <w:trHeight w:val="261"/>
          <w:jc w:val="center"/>
        </w:trPr>
        <w:tc>
          <w:tcPr>
            <w:tcW w:w="1829" w:type="dxa"/>
            <w:tcBorders>
              <w:top w:val="single" w:sz="4" w:space="0" w:color="auto"/>
              <w:left w:val="single" w:sz="4" w:space="0" w:color="auto"/>
              <w:bottom w:val="single" w:sz="4" w:space="0" w:color="auto"/>
              <w:right w:val="single" w:sz="4" w:space="0" w:color="auto"/>
            </w:tcBorders>
          </w:tcPr>
          <w:p w14:paraId="72765B95" w14:textId="4E205B48" w:rsidR="00C62F57" w:rsidRDefault="00C62F57" w:rsidP="00927D0F">
            <w:pPr>
              <w:pStyle w:val="TAC"/>
              <w:rPr>
                <w:rFonts w:cs="Arial"/>
                <w:sz w:val="22"/>
                <w:szCs w:val="22"/>
                <w:lang w:eastAsia="en-GB"/>
              </w:rPr>
            </w:pPr>
            <w:r>
              <w:rPr>
                <w:rFonts w:cs="Arial"/>
                <w:sz w:val="22"/>
                <w:szCs w:val="22"/>
                <w:lang w:eastAsia="en-GB"/>
              </w:rPr>
              <w:t>20</w:t>
            </w:r>
          </w:p>
        </w:tc>
        <w:tc>
          <w:tcPr>
            <w:tcW w:w="2652" w:type="dxa"/>
            <w:tcBorders>
              <w:top w:val="single" w:sz="4" w:space="0" w:color="auto"/>
              <w:left w:val="single" w:sz="4" w:space="0" w:color="auto"/>
              <w:bottom w:val="single" w:sz="4" w:space="0" w:color="auto"/>
              <w:right w:val="single" w:sz="4" w:space="0" w:color="auto"/>
            </w:tcBorders>
          </w:tcPr>
          <w:p w14:paraId="41A4497B" w14:textId="77777777" w:rsidR="00C62F57" w:rsidRDefault="00C62F57" w:rsidP="00927D0F">
            <w:pPr>
              <w:pStyle w:val="TAC"/>
              <w:rPr>
                <w:rFonts w:cs="Arial"/>
                <w:sz w:val="22"/>
                <w:szCs w:val="22"/>
                <w:lang w:eastAsia="en-GB"/>
              </w:rPr>
            </w:pPr>
            <w:r>
              <w:rPr>
                <w:rFonts w:cs="Arial"/>
                <w:sz w:val="22"/>
                <w:szCs w:val="22"/>
                <w:lang w:eastAsia="en-GB"/>
              </w:rPr>
              <w:t>1</w:t>
            </w:r>
          </w:p>
        </w:tc>
        <w:tc>
          <w:tcPr>
            <w:tcW w:w="1730" w:type="dxa"/>
            <w:tcBorders>
              <w:top w:val="single" w:sz="4" w:space="0" w:color="auto"/>
              <w:left w:val="single" w:sz="4" w:space="0" w:color="auto"/>
              <w:bottom w:val="single" w:sz="4" w:space="0" w:color="auto"/>
              <w:right w:val="single" w:sz="4" w:space="0" w:color="auto"/>
            </w:tcBorders>
          </w:tcPr>
          <w:p w14:paraId="56A3D251" w14:textId="77777777" w:rsidR="00C62F57" w:rsidRDefault="00C62F57" w:rsidP="00927D0F">
            <w:pPr>
              <w:pStyle w:val="TAC"/>
              <w:rPr>
                <w:rFonts w:cs="Arial"/>
                <w:sz w:val="22"/>
                <w:szCs w:val="22"/>
                <w:lang w:eastAsia="en-GB"/>
              </w:rPr>
            </w:pPr>
            <w:r w:rsidRPr="00707858">
              <w:rPr>
                <w:rFonts w:cs="Arial"/>
                <w:sz w:val="22"/>
                <w:szCs w:val="22"/>
                <w:lang w:eastAsia="en-GB"/>
              </w:rPr>
              <w:t>0</w:t>
            </w:r>
          </w:p>
        </w:tc>
        <w:tc>
          <w:tcPr>
            <w:tcW w:w="2064" w:type="dxa"/>
            <w:vMerge w:val="restart"/>
            <w:tcBorders>
              <w:top w:val="single" w:sz="4" w:space="0" w:color="auto"/>
              <w:left w:val="single" w:sz="4" w:space="0" w:color="auto"/>
              <w:right w:val="single" w:sz="4" w:space="0" w:color="auto"/>
            </w:tcBorders>
          </w:tcPr>
          <w:p w14:paraId="65C85713" w14:textId="77777777" w:rsidR="00C62F57" w:rsidRDefault="00C62F57" w:rsidP="00927D0F">
            <w:pPr>
              <w:pStyle w:val="TAC"/>
              <w:rPr>
                <w:rFonts w:cs="Arial"/>
                <w:sz w:val="22"/>
                <w:szCs w:val="22"/>
                <w:lang w:eastAsia="en-GB"/>
              </w:rPr>
            </w:pPr>
          </w:p>
          <w:p w14:paraId="0B5915C5" w14:textId="77777777" w:rsidR="00C62F57" w:rsidRDefault="00C62F57" w:rsidP="00927D0F">
            <w:pPr>
              <w:pStyle w:val="TAC"/>
              <w:rPr>
                <w:rFonts w:cs="Arial"/>
                <w:sz w:val="22"/>
                <w:szCs w:val="22"/>
                <w:lang w:eastAsia="en-GB"/>
              </w:rPr>
            </w:pPr>
          </w:p>
          <w:p w14:paraId="51C15216" w14:textId="236596DB" w:rsidR="00C62F57" w:rsidRDefault="00C62F57" w:rsidP="00927D0F">
            <w:pPr>
              <w:pStyle w:val="TAC"/>
              <w:rPr>
                <w:rFonts w:cs="Arial"/>
                <w:sz w:val="22"/>
                <w:szCs w:val="22"/>
                <w:lang w:eastAsia="en-GB"/>
              </w:rPr>
            </w:pPr>
            <w:r>
              <w:rPr>
                <w:rFonts w:cs="Arial"/>
                <w:sz w:val="22"/>
                <w:szCs w:val="22"/>
                <w:lang w:eastAsia="en-GB"/>
              </w:rPr>
              <w:t>TDM (scheme 3)</w:t>
            </w:r>
          </w:p>
        </w:tc>
      </w:tr>
      <w:tr w:rsidR="00C62F57" w:rsidRPr="00707858" w14:paraId="3BA33BEC" w14:textId="77777777" w:rsidTr="00927D0F">
        <w:trPr>
          <w:trHeight w:val="261"/>
          <w:jc w:val="center"/>
        </w:trPr>
        <w:tc>
          <w:tcPr>
            <w:tcW w:w="1829" w:type="dxa"/>
            <w:tcBorders>
              <w:top w:val="single" w:sz="4" w:space="0" w:color="auto"/>
              <w:left w:val="single" w:sz="4" w:space="0" w:color="auto"/>
              <w:bottom w:val="single" w:sz="4" w:space="0" w:color="auto"/>
              <w:right w:val="single" w:sz="4" w:space="0" w:color="auto"/>
            </w:tcBorders>
          </w:tcPr>
          <w:p w14:paraId="6FB5DAB6" w14:textId="3F9CAFAB" w:rsidR="00C62F57" w:rsidRDefault="00C62F57" w:rsidP="00927D0F">
            <w:pPr>
              <w:pStyle w:val="TAC"/>
              <w:rPr>
                <w:rFonts w:cs="Arial"/>
                <w:sz w:val="22"/>
                <w:szCs w:val="22"/>
                <w:lang w:eastAsia="en-GB"/>
              </w:rPr>
            </w:pPr>
            <w:r>
              <w:rPr>
                <w:rFonts w:cs="Arial"/>
                <w:sz w:val="22"/>
                <w:szCs w:val="22"/>
                <w:lang w:eastAsia="en-GB"/>
              </w:rPr>
              <w:t>21</w:t>
            </w:r>
          </w:p>
        </w:tc>
        <w:tc>
          <w:tcPr>
            <w:tcW w:w="2652" w:type="dxa"/>
            <w:tcBorders>
              <w:top w:val="single" w:sz="4" w:space="0" w:color="auto"/>
              <w:left w:val="single" w:sz="4" w:space="0" w:color="auto"/>
              <w:bottom w:val="single" w:sz="4" w:space="0" w:color="auto"/>
              <w:right w:val="single" w:sz="4" w:space="0" w:color="auto"/>
            </w:tcBorders>
          </w:tcPr>
          <w:p w14:paraId="2E945C13" w14:textId="77777777" w:rsidR="00C62F57" w:rsidRDefault="00C62F57" w:rsidP="00927D0F">
            <w:pPr>
              <w:pStyle w:val="TAC"/>
              <w:rPr>
                <w:rFonts w:cs="Arial"/>
                <w:sz w:val="22"/>
                <w:szCs w:val="22"/>
                <w:lang w:eastAsia="en-GB"/>
              </w:rPr>
            </w:pPr>
            <w:r>
              <w:rPr>
                <w:rFonts w:cs="Arial"/>
                <w:sz w:val="22"/>
                <w:szCs w:val="22"/>
                <w:lang w:eastAsia="en-GB"/>
              </w:rPr>
              <w:t>1</w:t>
            </w:r>
          </w:p>
        </w:tc>
        <w:tc>
          <w:tcPr>
            <w:tcW w:w="1730" w:type="dxa"/>
            <w:tcBorders>
              <w:top w:val="single" w:sz="4" w:space="0" w:color="auto"/>
              <w:left w:val="single" w:sz="4" w:space="0" w:color="auto"/>
              <w:bottom w:val="single" w:sz="4" w:space="0" w:color="auto"/>
              <w:right w:val="single" w:sz="4" w:space="0" w:color="auto"/>
            </w:tcBorders>
          </w:tcPr>
          <w:p w14:paraId="0C9D0FC2" w14:textId="77777777" w:rsidR="00C62F57" w:rsidRDefault="00C62F57" w:rsidP="00927D0F">
            <w:pPr>
              <w:pStyle w:val="TAC"/>
              <w:rPr>
                <w:rFonts w:cs="Arial"/>
                <w:sz w:val="22"/>
                <w:szCs w:val="22"/>
                <w:lang w:eastAsia="en-GB"/>
              </w:rPr>
            </w:pPr>
            <w:r>
              <w:rPr>
                <w:rFonts w:cs="Arial"/>
                <w:sz w:val="22"/>
                <w:szCs w:val="22"/>
                <w:lang w:eastAsia="en-GB"/>
              </w:rPr>
              <w:t>0,1</w:t>
            </w:r>
          </w:p>
        </w:tc>
        <w:tc>
          <w:tcPr>
            <w:tcW w:w="2064" w:type="dxa"/>
            <w:vMerge/>
            <w:tcBorders>
              <w:left w:val="single" w:sz="4" w:space="0" w:color="auto"/>
              <w:right w:val="single" w:sz="4" w:space="0" w:color="auto"/>
            </w:tcBorders>
          </w:tcPr>
          <w:p w14:paraId="00724A91" w14:textId="77777777" w:rsidR="00C62F57" w:rsidRDefault="00C62F57" w:rsidP="00927D0F">
            <w:pPr>
              <w:pStyle w:val="TAC"/>
              <w:rPr>
                <w:rFonts w:cs="Arial"/>
                <w:sz w:val="22"/>
                <w:szCs w:val="22"/>
                <w:lang w:eastAsia="en-GB"/>
              </w:rPr>
            </w:pPr>
          </w:p>
        </w:tc>
      </w:tr>
      <w:tr w:rsidR="00C62F57" w:rsidRPr="00707858" w14:paraId="02D7F271" w14:textId="77777777" w:rsidTr="00927D0F">
        <w:trPr>
          <w:trHeight w:val="261"/>
          <w:jc w:val="center"/>
        </w:trPr>
        <w:tc>
          <w:tcPr>
            <w:tcW w:w="1829" w:type="dxa"/>
            <w:tcBorders>
              <w:top w:val="single" w:sz="4" w:space="0" w:color="auto"/>
              <w:left w:val="single" w:sz="4" w:space="0" w:color="auto"/>
              <w:bottom w:val="single" w:sz="4" w:space="0" w:color="auto"/>
              <w:right w:val="single" w:sz="4" w:space="0" w:color="auto"/>
            </w:tcBorders>
          </w:tcPr>
          <w:p w14:paraId="003E9CC3" w14:textId="150180A6" w:rsidR="00C62F57" w:rsidRDefault="00C62F57" w:rsidP="00927D0F">
            <w:pPr>
              <w:pStyle w:val="TAC"/>
              <w:rPr>
                <w:rFonts w:cs="Arial"/>
                <w:sz w:val="22"/>
                <w:szCs w:val="22"/>
                <w:lang w:eastAsia="en-GB"/>
              </w:rPr>
            </w:pPr>
            <w:r>
              <w:rPr>
                <w:rFonts w:cs="Arial"/>
                <w:sz w:val="22"/>
                <w:szCs w:val="22"/>
                <w:lang w:eastAsia="en-GB"/>
              </w:rPr>
              <w:t>22</w:t>
            </w:r>
          </w:p>
        </w:tc>
        <w:tc>
          <w:tcPr>
            <w:tcW w:w="2652" w:type="dxa"/>
            <w:tcBorders>
              <w:top w:val="single" w:sz="4" w:space="0" w:color="auto"/>
              <w:left w:val="single" w:sz="4" w:space="0" w:color="auto"/>
              <w:bottom w:val="single" w:sz="4" w:space="0" w:color="auto"/>
              <w:right w:val="single" w:sz="4" w:space="0" w:color="auto"/>
            </w:tcBorders>
          </w:tcPr>
          <w:p w14:paraId="7D10A37A" w14:textId="77777777" w:rsidR="00C62F57" w:rsidRDefault="00C62F57" w:rsidP="00927D0F">
            <w:pPr>
              <w:pStyle w:val="TAC"/>
              <w:rPr>
                <w:rFonts w:cs="Arial"/>
                <w:sz w:val="22"/>
                <w:szCs w:val="22"/>
                <w:lang w:eastAsia="en-GB"/>
              </w:rPr>
            </w:pPr>
            <w:r w:rsidRPr="00707858">
              <w:rPr>
                <w:rFonts w:cs="Arial"/>
                <w:sz w:val="22"/>
                <w:szCs w:val="22"/>
                <w:lang w:eastAsia="en-GB"/>
              </w:rPr>
              <w:t>2</w:t>
            </w:r>
          </w:p>
        </w:tc>
        <w:tc>
          <w:tcPr>
            <w:tcW w:w="1730" w:type="dxa"/>
            <w:tcBorders>
              <w:top w:val="single" w:sz="4" w:space="0" w:color="auto"/>
              <w:left w:val="single" w:sz="4" w:space="0" w:color="auto"/>
              <w:bottom w:val="single" w:sz="4" w:space="0" w:color="auto"/>
              <w:right w:val="single" w:sz="4" w:space="0" w:color="auto"/>
            </w:tcBorders>
          </w:tcPr>
          <w:p w14:paraId="025C79D5" w14:textId="77777777" w:rsidR="00C62F57" w:rsidRDefault="00C62F57" w:rsidP="00927D0F">
            <w:pPr>
              <w:pStyle w:val="TAC"/>
              <w:rPr>
                <w:rFonts w:cs="Arial"/>
                <w:sz w:val="22"/>
                <w:szCs w:val="22"/>
                <w:lang w:eastAsia="en-GB"/>
              </w:rPr>
            </w:pPr>
            <w:r>
              <w:rPr>
                <w:rFonts w:cs="Arial"/>
                <w:sz w:val="22"/>
                <w:szCs w:val="22"/>
                <w:lang w:eastAsia="en-GB"/>
              </w:rPr>
              <w:t>0</w:t>
            </w:r>
          </w:p>
        </w:tc>
        <w:tc>
          <w:tcPr>
            <w:tcW w:w="2064" w:type="dxa"/>
            <w:vMerge/>
            <w:tcBorders>
              <w:left w:val="single" w:sz="4" w:space="0" w:color="auto"/>
              <w:right w:val="single" w:sz="4" w:space="0" w:color="auto"/>
            </w:tcBorders>
          </w:tcPr>
          <w:p w14:paraId="30BAA1A5" w14:textId="77777777" w:rsidR="00C62F57" w:rsidRDefault="00C62F57" w:rsidP="00927D0F">
            <w:pPr>
              <w:pStyle w:val="TAC"/>
              <w:rPr>
                <w:rFonts w:cs="Arial"/>
                <w:sz w:val="22"/>
                <w:szCs w:val="22"/>
                <w:lang w:eastAsia="en-GB"/>
              </w:rPr>
            </w:pPr>
          </w:p>
        </w:tc>
      </w:tr>
      <w:tr w:rsidR="00C62F57" w:rsidRPr="00707858" w14:paraId="0331C7C6" w14:textId="77777777" w:rsidTr="00C62F57">
        <w:trPr>
          <w:trHeight w:val="261"/>
          <w:jc w:val="center"/>
        </w:trPr>
        <w:tc>
          <w:tcPr>
            <w:tcW w:w="1829" w:type="dxa"/>
            <w:tcBorders>
              <w:top w:val="single" w:sz="4" w:space="0" w:color="auto"/>
              <w:left w:val="single" w:sz="4" w:space="0" w:color="auto"/>
              <w:bottom w:val="single" w:sz="4" w:space="0" w:color="auto"/>
              <w:right w:val="single" w:sz="4" w:space="0" w:color="auto"/>
            </w:tcBorders>
          </w:tcPr>
          <w:p w14:paraId="317C85B6" w14:textId="5F5FFA0B" w:rsidR="00C62F57" w:rsidRDefault="00C62F57" w:rsidP="00927D0F">
            <w:pPr>
              <w:pStyle w:val="TAC"/>
              <w:rPr>
                <w:rFonts w:cs="Arial"/>
                <w:sz w:val="22"/>
                <w:szCs w:val="22"/>
                <w:lang w:eastAsia="en-GB"/>
              </w:rPr>
            </w:pPr>
            <w:r>
              <w:rPr>
                <w:rFonts w:cs="Arial"/>
                <w:sz w:val="22"/>
                <w:szCs w:val="22"/>
                <w:lang w:eastAsia="en-GB"/>
              </w:rPr>
              <w:t>23</w:t>
            </w:r>
          </w:p>
        </w:tc>
        <w:tc>
          <w:tcPr>
            <w:tcW w:w="2652" w:type="dxa"/>
            <w:tcBorders>
              <w:top w:val="single" w:sz="4" w:space="0" w:color="auto"/>
              <w:left w:val="single" w:sz="4" w:space="0" w:color="auto"/>
              <w:bottom w:val="single" w:sz="4" w:space="0" w:color="auto"/>
              <w:right w:val="single" w:sz="4" w:space="0" w:color="auto"/>
            </w:tcBorders>
          </w:tcPr>
          <w:p w14:paraId="1122547D" w14:textId="77777777" w:rsidR="00C62F57" w:rsidRDefault="00C62F57" w:rsidP="00927D0F">
            <w:pPr>
              <w:pStyle w:val="TAC"/>
              <w:rPr>
                <w:rFonts w:cs="Arial"/>
                <w:sz w:val="22"/>
                <w:szCs w:val="22"/>
                <w:lang w:eastAsia="en-GB"/>
              </w:rPr>
            </w:pPr>
            <w:r w:rsidRPr="00707858">
              <w:rPr>
                <w:rFonts w:cs="Arial"/>
                <w:sz w:val="22"/>
                <w:szCs w:val="22"/>
                <w:lang w:eastAsia="en-GB"/>
              </w:rPr>
              <w:t>2</w:t>
            </w:r>
          </w:p>
        </w:tc>
        <w:tc>
          <w:tcPr>
            <w:tcW w:w="1730" w:type="dxa"/>
            <w:tcBorders>
              <w:top w:val="single" w:sz="4" w:space="0" w:color="auto"/>
              <w:left w:val="single" w:sz="4" w:space="0" w:color="auto"/>
              <w:bottom w:val="single" w:sz="4" w:space="0" w:color="auto"/>
              <w:right w:val="single" w:sz="4" w:space="0" w:color="auto"/>
            </w:tcBorders>
          </w:tcPr>
          <w:p w14:paraId="6D1000D2" w14:textId="77777777" w:rsidR="00C62F57" w:rsidRDefault="00C62F57" w:rsidP="00927D0F">
            <w:pPr>
              <w:pStyle w:val="TAC"/>
              <w:rPr>
                <w:rFonts w:cs="Arial"/>
                <w:sz w:val="22"/>
                <w:szCs w:val="22"/>
                <w:lang w:eastAsia="en-GB"/>
              </w:rPr>
            </w:pPr>
            <w:r>
              <w:rPr>
                <w:rFonts w:cs="Arial"/>
                <w:sz w:val="22"/>
                <w:szCs w:val="22"/>
                <w:lang w:eastAsia="en-GB"/>
              </w:rPr>
              <w:t>0,1</w:t>
            </w:r>
          </w:p>
        </w:tc>
        <w:tc>
          <w:tcPr>
            <w:tcW w:w="2064" w:type="dxa"/>
            <w:vMerge/>
            <w:tcBorders>
              <w:left w:val="single" w:sz="4" w:space="0" w:color="auto"/>
              <w:right w:val="single" w:sz="4" w:space="0" w:color="auto"/>
            </w:tcBorders>
          </w:tcPr>
          <w:p w14:paraId="19FC6816" w14:textId="77777777" w:rsidR="00C62F57" w:rsidRDefault="00C62F57" w:rsidP="00927D0F">
            <w:pPr>
              <w:pStyle w:val="TAC"/>
              <w:rPr>
                <w:rFonts w:cs="Arial"/>
                <w:sz w:val="22"/>
                <w:szCs w:val="22"/>
                <w:lang w:eastAsia="en-GB"/>
              </w:rPr>
            </w:pPr>
          </w:p>
        </w:tc>
      </w:tr>
      <w:tr w:rsidR="00C62F57" w:rsidRPr="00707858" w14:paraId="2629655A" w14:textId="77777777" w:rsidTr="00C62F57">
        <w:trPr>
          <w:trHeight w:val="261"/>
          <w:jc w:val="center"/>
        </w:trPr>
        <w:tc>
          <w:tcPr>
            <w:tcW w:w="1829" w:type="dxa"/>
            <w:tcBorders>
              <w:top w:val="single" w:sz="4" w:space="0" w:color="auto"/>
              <w:left w:val="single" w:sz="4" w:space="0" w:color="auto"/>
              <w:bottom w:val="single" w:sz="4" w:space="0" w:color="auto"/>
              <w:right w:val="single" w:sz="4" w:space="0" w:color="auto"/>
            </w:tcBorders>
          </w:tcPr>
          <w:p w14:paraId="325548A9" w14:textId="5DF86538" w:rsidR="00C62F57" w:rsidRDefault="00C62F57" w:rsidP="00C62F57">
            <w:pPr>
              <w:pStyle w:val="TAC"/>
              <w:rPr>
                <w:rFonts w:cs="Arial"/>
                <w:sz w:val="22"/>
                <w:szCs w:val="22"/>
                <w:lang w:eastAsia="en-GB"/>
              </w:rPr>
            </w:pPr>
            <w:r>
              <w:rPr>
                <w:rFonts w:cs="Arial"/>
                <w:sz w:val="22"/>
                <w:szCs w:val="22"/>
                <w:lang w:eastAsia="en-GB"/>
              </w:rPr>
              <w:t>24</w:t>
            </w:r>
          </w:p>
        </w:tc>
        <w:tc>
          <w:tcPr>
            <w:tcW w:w="2652" w:type="dxa"/>
            <w:tcBorders>
              <w:top w:val="single" w:sz="4" w:space="0" w:color="auto"/>
              <w:left w:val="single" w:sz="4" w:space="0" w:color="auto"/>
              <w:bottom w:val="single" w:sz="4" w:space="0" w:color="auto"/>
              <w:right w:val="single" w:sz="4" w:space="0" w:color="auto"/>
            </w:tcBorders>
          </w:tcPr>
          <w:p w14:paraId="0CD14F2B" w14:textId="3DEDD629" w:rsidR="00C62F57" w:rsidRPr="00707858" w:rsidRDefault="00C62F57" w:rsidP="00C62F57">
            <w:pPr>
              <w:pStyle w:val="TAC"/>
              <w:rPr>
                <w:rFonts w:cs="Arial"/>
                <w:sz w:val="22"/>
                <w:szCs w:val="22"/>
                <w:lang w:eastAsia="en-GB"/>
              </w:rPr>
            </w:pPr>
            <w:r>
              <w:rPr>
                <w:rFonts w:cs="Arial"/>
                <w:sz w:val="22"/>
                <w:szCs w:val="22"/>
                <w:lang w:eastAsia="en-GB"/>
              </w:rPr>
              <w:t>3</w:t>
            </w:r>
          </w:p>
        </w:tc>
        <w:tc>
          <w:tcPr>
            <w:tcW w:w="1730" w:type="dxa"/>
            <w:tcBorders>
              <w:top w:val="single" w:sz="4" w:space="0" w:color="auto"/>
              <w:left w:val="single" w:sz="4" w:space="0" w:color="auto"/>
              <w:bottom w:val="single" w:sz="4" w:space="0" w:color="auto"/>
              <w:right w:val="single" w:sz="4" w:space="0" w:color="auto"/>
            </w:tcBorders>
          </w:tcPr>
          <w:p w14:paraId="54D6DAF1" w14:textId="1D336D09" w:rsidR="00C62F57" w:rsidRDefault="00C62F57" w:rsidP="00C62F57">
            <w:pPr>
              <w:pStyle w:val="TAC"/>
              <w:rPr>
                <w:rFonts w:cs="Arial"/>
                <w:sz w:val="22"/>
                <w:szCs w:val="22"/>
                <w:lang w:eastAsia="en-GB"/>
              </w:rPr>
            </w:pPr>
            <w:r>
              <w:rPr>
                <w:rFonts w:cs="Arial"/>
                <w:sz w:val="22"/>
                <w:szCs w:val="22"/>
                <w:lang w:eastAsia="en-GB"/>
              </w:rPr>
              <w:t>0</w:t>
            </w:r>
          </w:p>
        </w:tc>
        <w:tc>
          <w:tcPr>
            <w:tcW w:w="2064" w:type="dxa"/>
            <w:vMerge/>
            <w:tcBorders>
              <w:left w:val="single" w:sz="4" w:space="0" w:color="auto"/>
              <w:right w:val="single" w:sz="4" w:space="0" w:color="auto"/>
            </w:tcBorders>
          </w:tcPr>
          <w:p w14:paraId="519A43D7" w14:textId="77777777" w:rsidR="00C62F57" w:rsidRDefault="00C62F57" w:rsidP="00C62F57">
            <w:pPr>
              <w:pStyle w:val="TAC"/>
              <w:rPr>
                <w:rFonts w:cs="Arial"/>
                <w:sz w:val="22"/>
                <w:szCs w:val="22"/>
                <w:lang w:eastAsia="en-GB"/>
              </w:rPr>
            </w:pPr>
          </w:p>
        </w:tc>
      </w:tr>
      <w:tr w:rsidR="00C62F57" w:rsidRPr="00707858" w14:paraId="4DEE8C80" w14:textId="77777777" w:rsidTr="00601837">
        <w:trPr>
          <w:trHeight w:val="261"/>
          <w:jc w:val="center"/>
        </w:trPr>
        <w:tc>
          <w:tcPr>
            <w:tcW w:w="1829" w:type="dxa"/>
            <w:tcBorders>
              <w:top w:val="single" w:sz="4" w:space="0" w:color="auto"/>
              <w:left w:val="single" w:sz="4" w:space="0" w:color="auto"/>
              <w:bottom w:val="single" w:sz="4" w:space="0" w:color="auto"/>
              <w:right w:val="single" w:sz="4" w:space="0" w:color="auto"/>
            </w:tcBorders>
          </w:tcPr>
          <w:p w14:paraId="4E134989" w14:textId="1F38B625" w:rsidR="00C62F57" w:rsidRDefault="00C62F57" w:rsidP="00C62F57">
            <w:pPr>
              <w:pStyle w:val="TAC"/>
              <w:rPr>
                <w:rFonts w:cs="Arial"/>
                <w:sz w:val="22"/>
                <w:szCs w:val="22"/>
                <w:lang w:eastAsia="en-GB"/>
              </w:rPr>
            </w:pPr>
            <w:r>
              <w:rPr>
                <w:rFonts w:cs="Arial"/>
                <w:sz w:val="22"/>
                <w:szCs w:val="22"/>
                <w:lang w:eastAsia="en-GB"/>
              </w:rPr>
              <w:t>25</w:t>
            </w:r>
          </w:p>
        </w:tc>
        <w:tc>
          <w:tcPr>
            <w:tcW w:w="2652" w:type="dxa"/>
            <w:tcBorders>
              <w:top w:val="single" w:sz="4" w:space="0" w:color="auto"/>
              <w:left w:val="single" w:sz="4" w:space="0" w:color="auto"/>
              <w:bottom w:val="single" w:sz="4" w:space="0" w:color="auto"/>
              <w:right w:val="single" w:sz="4" w:space="0" w:color="auto"/>
            </w:tcBorders>
          </w:tcPr>
          <w:p w14:paraId="54F8E09D" w14:textId="683DC0C7" w:rsidR="00C62F57" w:rsidRPr="00707858" w:rsidRDefault="00C62F57" w:rsidP="00C62F57">
            <w:pPr>
              <w:pStyle w:val="TAC"/>
              <w:rPr>
                <w:rFonts w:cs="Arial"/>
                <w:sz w:val="22"/>
                <w:szCs w:val="22"/>
                <w:lang w:eastAsia="en-GB"/>
              </w:rPr>
            </w:pPr>
            <w:r>
              <w:rPr>
                <w:rFonts w:cs="Arial"/>
                <w:sz w:val="22"/>
                <w:szCs w:val="22"/>
                <w:lang w:eastAsia="en-GB"/>
              </w:rPr>
              <w:t>3</w:t>
            </w:r>
          </w:p>
        </w:tc>
        <w:tc>
          <w:tcPr>
            <w:tcW w:w="1730" w:type="dxa"/>
            <w:tcBorders>
              <w:top w:val="single" w:sz="4" w:space="0" w:color="auto"/>
              <w:left w:val="single" w:sz="4" w:space="0" w:color="auto"/>
              <w:bottom w:val="single" w:sz="4" w:space="0" w:color="auto"/>
              <w:right w:val="single" w:sz="4" w:space="0" w:color="auto"/>
            </w:tcBorders>
          </w:tcPr>
          <w:p w14:paraId="6ACDCAB0" w14:textId="58EAACA3" w:rsidR="00C62F57" w:rsidRDefault="00C62F57" w:rsidP="00C62F57">
            <w:pPr>
              <w:pStyle w:val="TAC"/>
              <w:rPr>
                <w:rFonts w:cs="Arial"/>
                <w:sz w:val="22"/>
                <w:szCs w:val="22"/>
                <w:lang w:eastAsia="en-GB"/>
              </w:rPr>
            </w:pPr>
            <w:r>
              <w:rPr>
                <w:rFonts w:cs="Arial"/>
                <w:sz w:val="22"/>
                <w:szCs w:val="22"/>
                <w:lang w:eastAsia="en-GB"/>
              </w:rPr>
              <w:t>0,1</w:t>
            </w:r>
          </w:p>
        </w:tc>
        <w:tc>
          <w:tcPr>
            <w:tcW w:w="2064" w:type="dxa"/>
            <w:vMerge/>
            <w:tcBorders>
              <w:left w:val="single" w:sz="4" w:space="0" w:color="auto"/>
              <w:right w:val="single" w:sz="4" w:space="0" w:color="auto"/>
            </w:tcBorders>
          </w:tcPr>
          <w:p w14:paraId="73E5B21A" w14:textId="77777777" w:rsidR="00C62F57" w:rsidRDefault="00C62F57" w:rsidP="00C62F57">
            <w:pPr>
              <w:pStyle w:val="TAC"/>
              <w:rPr>
                <w:rFonts w:cs="Arial"/>
                <w:sz w:val="22"/>
                <w:szCs w:val="22"/>
                <w:lang w:eastAsia="en-GB"/>
              </w:rPr>
            </w:pPr>
          </w:p>
        </w:tc>
      </w:tr>
      <w:tr w:rsidR="00601837" w:rsidRPr="00707858" w14:paraId="507FC03C" w14:textId="77777777" w:rsidTr="00927D0F">
        <w:trPr>
          <w:trHeight w:val="261"/>
          <w:jc w:val="center"/>
        </w:trPr>
        <w:tc>
          <w:tcPr>
            <w:tcW w:w="1829" w:type="dxa"/>
            <w:tcBorders>
              <w:top w:val="single" w:sz="4" w:space="0" w:color="auto"/>
              <w:left w:val="single" w:sz="4" w:space="0" w:color="auto"/>
              <w:bottom w:val="single" w:sz="4" w:space="0" w:color="auto"/>
              <w:right w:val="single" w:sz="4" w:space="0" w:color="auto"/>
            </w:tcBorders>
          </w:tcPr>
          <w:p w14:paraId="67BD01E6" w14:textId="4DEFD6F8" w:rsidR="00601837" w:rsidRDefault="004342B9" w:rsidP="00C62F57">
            <w:pPr>
              <w:pStyle w:val="TAC"/>
              <w:rPr>
                <w:rFonts w:cs="Arial"/>
                <w:sz w:val="22"/>
                <w:szCs w:val="22"/>
                <w:lang w:eastAsia="en-GB"/>
              </w:rPr>
            </w:pPr>
            <w:r>
              <w:rPr>
                <w:rFonts w:cs="Arial"/>
                <w:sz w:val="22"/>
                <w:szCs w:val="22"/>
                <w:lang w:eastAsia="en-GB"/>
              </w:rPr>
              <w:t>26-31</w:t>
            </w:r>
          </w:p>
        </w:tc>
        <w:tc>
          <w:tcPr>
            <w:tcW w:w="2652" w:type="dxa"/>
            <w:tcBorders>
              <w:top w:val="single" w:sz="4" w:space="0" w:color="auto"/>
              <w:left w:val="single" w:sz="4" w:space="0" w:color="auto"/>
              <w:bottom w:val="single" w:sz="4" w:space="0" w:color="auto"/>
              <w:right w:val="single" w:sz="4" w:space="0" w:color="auto"/>
            </w:tcBorders>
          </w:tcPr>
          <w:p w14:paraId="58FEB01E" w14:textId="395B0F03" w:rsidR="00601837" w:rsidRDefault="004342B9" w:rsidP="00C62F57">
            <w:pPr>
              <w:pStyle w:val="TAC"/>
              <w:rPr>
                <w:rFonts w:cs="Arial"/>
                <w:sz w:val="22"/>
                <w:szCs w:val="22"/>
                <w:lang w:eastAsia="en-GB"/>
              </w:rPr>
            </w:pPr>
            <w:r>
              <w:rPr>
                <w:rFonts w:cs="Arial"/>
                <w:sz w:val="22"/>
                <w:szCs w:val="22"/>
                <w:lang w:eastAsia="en-GB"/>
              </w:rPr>
              <w:t>Reserved</w:t>
            </w:r>
          </w:p>
        </w:tc>
        <w:tc>
          <w:tcPr>
            <w:tcW w:w="1730" w:type="dxa"/>
            <w:tcBorders>
              <w:top w:val="single" w:sz="4" w:space="0" w:color="auto"/>
              <w:left w:val="single" w:sz="4" w:space="0" w:color="auto"/>
              <w:bottom w:val="single" w:sz="4" w:space="0" w:color="auto"/>
              <w:right w:val="single" w:sz="4" w:space="0" w:color="auto"/>
            </w:tcBorders>
          </w:tcPr>
          <w:p w14:paraId="3DB74764" w14:textId="5ABC8C32" w:rsidR="00601837" w:rsidRDefault="004342B9" w:rsidP="00C62F57">
            <w:pPr>
              <w:pStyle w:val="TAC"/>
              <w:rPr>
                <w:rFonts w:cs="Arial"/>
                <w:sz w:val="22"/>
                <w:szCs w:val="22"/>
                <w:lang w:eastAsia="en-GB"/>
              </w:rPr>
            </w:pPr>
            <w:r>
              <w:rPr>
                <w:rFonts w:cs="Arial"/>
                <w:sz w:val="22"/>
                <w:szCs w:val="22"/>
                <w:lang w:eastAsia="en-GB"/>
              </w:rPr>
              <w:t>Reserved</w:t>
            </w:r>
          </w:p>
        </w:tc>
        <w:tc>
          <w:tcPr>
            <w:tcW w:w="2064" w:type="dxa"/>
            <w:tcBorders>
              <w:left w:val="single" w:sz="4" w:space="0" w:color="auto"/>
              <w:bottom w:val="single" w:sz="4" w:space="0" w:color="auto"/>
              <w:right w:val="single" w:sz="4" w:space="0" w:color="auto"/>
            </w:tcBorders>
          </w:tcPr>
          <w:p w14:paraId="3B3A8EA9" w14:textId="0E5B2DDD" w:rsidR="00601837" w:rsidRDefault="004342B9" w:rsidP="00C62F57">
            <w:pPr>
              <w:pStyle w:val="TAC"/>
              <w:rPr>
                <w:rFonts w:cs="Arial"/>
                <w:sz w:val="22"/>
                <w:szCs w:val="22"/>
                <w:lang w:eastAsia="en-GB"/>
              </w:rPr>
            </w:pPr>
            <w:r>
              <w:rPr>
                <w:rFonts w:cs="Arial"/>
                <w:sz w:val="22"/>
                <w:szCs w:val="22"/>
                <w:lang w:eastAsia="en-GB"/>
              </w:rPr>
              <w:t>Reserved</w:t>
            </w:r>
          </w:p>
        </w:tc>
      </w:tr>
    </w:tbl>
    <w:p w14:paraId="3F4CA8D5" w14:textId="77777777" w:rsidR="004342B9" w:rsidRPr="00C724F9" w:rsidRDefault="004342B9" w:rsidP="001E29EA">
      <w:pPr>
        <w:jc w:val="both"/>
        <w:rPr>
          <w:bCs/>
          <w:iCs/>
          <w:sz w:val="22"/>
          <w:szCs w:val="18"/>
          <w:lang w:val="en-GB" w:eastAsia="ko-KR"/>
        </w:rPr>
      </w:pPr>
    </w:p>
    <w:p w14:paraId="3D598555" w14:textId="71D82DD5" w:rsidR="00D41A38" w:rsidRPr="00D41A38" w:rsidRDefault="001A03BC" w:rsidP="00D41A38">
      <w:pPr>
        <w:pStyle w:val="Heading2"/>
        <w:jc w:val="both"/>
        <w:rPr>
          <w:rFonts w:asciiTheme="majorBidi" w:hAnsiTheme="majorBidi" w:cstheme="majorBidi"/>
          <w:lang w:eastAsia="ko-KR"/>
        </w:rPr>
      </w:pPr>
      <w:bookmarkStart w:id="7" w:name="_Hlk525642117"/>
      <w:r>
        <w:rPr>
          <w:rFonts w:asciiTheme="majorBidi" w:hAnsiTheme="majorBidi" w:cstheme="majorBidi"/>
          <w:lang w:eastAsia="ko-KR"/>
        </w:rPr>
        <w:t>PTRS</w:t>
      </w:r>
    </w:p>
    <w:p w14:paraId="3A052F4E" w14:textId="77777777" w:rsidR="005B7A7C" w:rsidRDefault="001A03BC" w:rsidP="00FF5D41">
      <w:pPr>
        <w:tabs>
          <w:tab w:val="num" w:pos="2160"/>
          <w:tab w:val="num" w:pos="2880"/>
        </w:tabs>
        <w:jc w:val="both"/>
        <w:rPr>
          <w:sz w:val="22"/>
          <w:szCs w:val="22"/>
        </w:rPr>
      </w:pPr>
      <w:r>
        <w:rPr>
          <w:sz w:val="22"/>
          <w:szCs w:val="22"/>
        </w:rPr>
        <w:t xml:space="preserve">For single-DCI based multi-TRP when different layers are transmitted from different TRPs (SDM), there are two TCI states and corresponding two </w:t>
      </w:r>
      <w:r w:rsidR="005B7A7C">
        <w:rPr>
          <w:sz w:val="22"/>
          <w:szCs w:val="22"/>
        </w:rPr>
        <w:t xml:space="preserve">sets of </w:t>
      </w:r>
      <w:r>
        <w:rPr>
          <w:sz w:val="22"/>
          <w:szCs w:val="22"/>
        </w:rPr>
        <w:t>DMRS port</w:t>
      </w:r>
      <w:r w:rsidR="005B7A7C">
        <w:rPr>
          <w:sz w:val="22"/>
          <w:szCs w:val="22"/>
        </w:rPr>
        <w:t>s</w:t>
      </w:r>
      <w:r>
        <w:rPr>
          <w:sz w:val="22"/>
          <w:szCs w:val="22"/>
        </w:rPr>
        <w:t xml:space="preserve"> in different CDM groups.</w:t>
      </w:r>
      <w:r w:rsidR="00A640CC">
        <w:rPr>
          <w:sz w:val="22"/>
          <w:szCs w:val="22"/>
        </w:rPr>
        <w:t xml:space="preserve"> For correct phase tracking at the UE side, two PTRS ports for DL are needed, especially when two different UE panels </w:t>
      </w:r>
      <w:r w:rsidR="005B7A7C">
        <w:rPr>
          <w:sz w:val="22"/>
          <w:szCs w:val="22"/>
        </w:rPr>
        <w:t xml:space="preserve">are used to receive the two sets of layers corresponding to the two TCI states. Note that in Rel. 15, PTRS can only have one port in DL, while maximum of two PTRS ports are defined for UL for CP-OFDM waveform. In Rel. 15 itself, before multi-TRP being deprioritized, two PTRS ports for DL was agreed, but not implemented in the specification. </w:t>
      </w:r>
    </w:p>
    <w:p w14:paraId="177C798C" w14:textId="720ABEB9" w:rsidR="007C31DB" w:rsidRDefault="005B7A7C" w:rsidP="00331470">
      <w:pPr>
        <w:tabs>
          <w:tab w:val="num" w:pos="2160"/>
          <w:tab w:val="num" w:pos="2880"/>
        </w:tabs>
        <w:jc w:val="both"/>
        <w:rPr>
          <w:sz w:val="22"/>
          <w:szCs w:val="22"/>
        </w:rPr>
      </w:pPr>
      <w:r>
        <w:rPr>
          <w:sz w:val="22"/>
          <w:szCs w:val="22"/>
        </w:rPr>
        <w:t xml:space="preserve">In addition, in Rel. 15, the PTRS port is associated </w:t>
      </w:r>
      <w:r w:rsidRPr="005B7A7C">
        <w:rPr>
          <w:sz w:val="22"/>
          <w:szCs w:val="22"/>
        </w:rPr>
        <w:t>with the lowest indexed DMRS port assigned for the PDSCH</w:t>
      </w:r>
      <w:r>
        <w:rPr>
          <w:sz w:val="22"/>
          <w:szCs w:val="22"/>
        </w:rPr>
        <w:t>. The association is used for determining RE</w:t>
      </w:r>
      <w:r w:rsidR="00331470">
        <w:rPr>
          <w:sz w:val="22"/>
          <w:szCs w:val="22"/>
        </w:rPr>
        <w:t xml:space="preserve">s in which the PTRS is present (along with the </w:t>
      </w:r>
      <w:r w:rsidR="00331470" w:rsidRPr="00331470">
        <w:rPr>
          <w:sz w:val="22"/>
          <w:szCs w:val="22"/>
        </w:rPr>
        <w:t xml:space="preserve">higher-layer parameter </w:t>
      </w:r>
      <w:proofErr w:type="spellStart"/>
      <w:r w:rsidR="00331470" w:rsidRPr="00331470">
        <w:rPr>
          <w:sz w:val="22"/>
          <w:szCs w:val="22"/>
        </w:rPr>
        <w:t>resourceElementOffset</w:t>
      </w:r>
      <w:proofErr w:type="spellEnd"/>
      <w:r w:rsidR="00331470" w:rsidRPr="00331470">
        <w:rPr>
          <w:sz w:val="22"/>
          <w:szCs w:val="22"/>
        </w:rPr>
        <w:t xml:space="preserve"> in the PTRS-</w:t>
      </w:r>
      <w:proofErr w:type="spellStart"/>
      <w:r w:rsidR="00331470" w:rsidRPr="00331470">
        <w:rPr>
          <w:sz w:val="22"/>
          <w:szCs w:val="22"/>
        </w:rPr>
        <w:t>DownlinkConfig</w:t>
      </w:r>
      <w:proofErr w:type="spellEnd"/>
      <w:r w:rsidR="00331470" w:rsidRPr="00331470">
        <w:rPr>
          <w:sz w:val="22"/>
          <w:szCs w:val="22"/>
        </w:rPr>
        <w:t xml:space="preserve"> IE</w:t>
      </w:r>
      <w:r w:rsidR="00331470">
        <w:rPr>
          <w:sz w:val="22"/>
          <w:szCs w:val="22"/>
        </w:rPr>
        <w:t>).</w:t>
      </w:r>
      <w:r>
        <w:rPr>
          <w:sz w:val="22"/>
          <w:szCs w:val="22"/>
        </w:rPr>
        <w:t xml:space="preserve"> </w:t>
      </w:r>
      <w:r w:rsidRPr="005B7A7C">
        <w:rPr>
          <w:sz w:val="22"/>
          <w:szCs w:val="22"/>
        </w:rPr>
        <w:t>For the case of 2 PTRS ports, the first PTRS port is associated with the lowest indexed DMRS port within the DMRS ports corresponding to the first indicated TCI state; The second PTRS port is associated with the lowest indexed DMRS port within the DMRS ports corresponding to the second indicated TCI state</w:t>
      </w:r>
      <w:r>
        <w:rPr>
          <w:sz w:val="22"/>
          <w:szCs w:val="22"/>
        </w:rPr>
        <w:t xml:space="preserve"> </w:t>
      </w:r>
    </w:p>
    <w:p w14:paraId="516A5756" w14:textId="7A0F200A" w:rsidR="007C31DB" w:rsidRDefault="00804AEC" w:rsidP="007C31DB">
      <w:pPr>
        <w:tabs>
          <w:tab w:val="num" w:pos="2160"/>
          <w:tab w:val="num" w:pos="2880"/>
        </w:tabs>
        <w:jc w:val="both"/>
        <w:rPr>
          <w:b/>
          <w:iCs/>
          <w:sz w:val="22"/>
          <w:szCs w:val="18"/>
          <w:lang w:val="en-GB" w:eastAsia="ko-KR"/>
        </w:rPr>
      </w:pPr>
      <w:bookmarkStart w:id="8" w:name="_Hlk528942811"/>
      <w:bookmarkStart w:id="9" w:name="p4"/>
      <w:r w:rsidRPr="00F63CC3">
        <w:rPr>
          <w:rFonts w:eastAsia="Batang"/>
          <w:b/>
          <w:sz w:val="22"/>
          <w:szCs w:val="28"/>
          <w:u w:val="single"/>
          <w:lang w:val="en-GB"/>
        </w:rPr>
        <w:lastRenderedPageBreak/>
        <w:t xml:space="preserve">Proposal </w:t>
      </w:r>
      <w:r w:rsidRPr="00F63CC3">
        <w:rPr>
          <w:rFonts w:eastAsia="Batang"/>
          <w:b/>
          <w:sz w:val="22"/>
          <w:szCs w:val="28"/>
          <w:u w:val="single"/>
          <w:lang w:val="en-GB"/>
        </w:rPr>
        <w:fldChar w:fldCharType="begin"/>
      </w:r>
      <w:r w:rsidRPr="00F63CC3">
        <w:rPr>
          <w:rFonts w:eastAsia="Batang"/>
          <w:b/>
          <w:sz w:val="22"/>
          <w:szCs w:val="28"/>
          <w:u w:val="single"/>
          <w:lang w:val="en-GB"/>
        </w:rPr>
        <w:instrText xml:space="preserve"> seq prop </w:instrText>
      </w:r>
      <w:r w:rsidRPr="00F63CC3">
        <w:rPr>
          <w:rFonts w:eastAsia="Batang"/>
          <w:b/>
          <w:sz w:val="22"/>
          <w:szCs w:val="28"/>
          <w:u w:val="single"/>
          <w:lang w:val="en-GB"/>
        </w:rPr>
        <w:fldChar w:fldCharType="separate"/>
      </w:r>
      <w:r w:rsidR="004F7746">
        <w:rPr>
          <w:rFonts w:eastAsia="Batang"/>
          <w:b/>
          <w:noProof/>
          <w:sz w:val="22"/>
          <w:szCs w:val="28"/>
          <w:u w:val="single"/>
          <w:lang w:val="en-GB"/>
        </w:rPr>
        <w:t>4</w:t>
      </w:r>
      <w:r w:rsidRPr="00F63CC3">
        <w:rPr>
          <w:rFonts w:eastAsia="Batang"/>
          <w:b/>
          <w:sz w:val="22"/>
          <w:szCs w:val="28"/>
          <w:u w:val="single"/>
          <w:lang w:val="en-GB"/>
        </w:rPr>
        <w:fldChar w:fldCharType="end"/>
      </w:r>
      <w:r w:rsidR="007C31DB" w:rsidRPr="00AE3967">
        <w:rPr>
          <w:b/>
          <w:iCs/>
          <w:sz w:val="22"/>
          <w:szCs w:val="18"/>
          <w:lang w:val="en-GB" w:eastAsia="ko-KR"/>
        </w:rPr>
        <w:t>:</w:t>
      </w:r>
      <w:r w:rsidR="007C31DB">
        <w:rPr>
          <w:b/>
          <w:iCs/>
          <w:sz w:val="22"/>
          <w:szCs w:val="18"/>
          <w:lang w:val="en-GB" w:eastAsia="ko-KR"/>
        </w:rPr>
        <w:t xml:space="preserve"> </w:t>
      </w:r>
      <w:r w:rsidR="00E84110">
        <w:rPr>
          <w:b/>
          <w:iCs/>
          <w:sz w:val="22"/>
          <w:szCs w:val="18"/>
          <w:lang w:val="en-GB" w:eastAsia="ko-KR"/>
        </w:rPr>
        <w:t xml:space="preserve">Support </w:t>
      </w:r>
      <w:r w:rsidR="00331470">
        <w:rPr>
          <w:b/>
          <w:iCs/>
          <w:sz w:val="22"/>
          <w:szCs w:val="18"/>
          <w:lang w:val="en-GB" w:eastAsia="ko-KR"/>
        </w:rPr>
        <w:t xml:space="preserve">two PTRS ports in DL for SDM scheme subject to UE capability, where </w:t>
      </w:r>
      <w:r w:rsidR="00331470" w:rsidRPr="00331470">
        <w:rPr>
          <w:b/>
          <w:iCs/>
          <w:sz w:val="22"/>
          <w:szCs w:val="18"/>
          <w:lang w:val="en-GB" w:eastAsia="ko-KR"/>
        </w:rPr>
        <w:t>the first</w:t>
      </w:r>
      <w:r w:rsidR="00331470">
        <w:rPr>
          <w:b/>
          <w:iCs/>
          <w:sz w:val="22"/>
          <w:szCs w:val="18"/>
          <w:lang w:val="en-GB" w:eastAsia="ko-KR"/>
        </w:rPr>
        <w:t>/second</w:t>
      </w:r>
      <w:r w:rsidR="00331470" w:rsidRPr="00331470">
        <w:rPr>
          <w:b/>
          <w:iCs/>
          <w:sz w:val="22"/>
          <w:szCs w:val="18"/>
          <w:lang w:val="en-GB" w:eastAsia="ko-KR"/>
        </w:rPr>
        <w:t xml:space="preserve"> PTRS port is associated with the lowest indexed DMRS port within the DMRS ports corresponding to the first</w:t>
      </w:r>
      <w:r w:rsidR="00331470">
        <w:rPr>
          <w:b/>
          <w:iCs/>
          <w:sz w:val="22"/>
          <w:szCs w:val="18"/>
          <w:lang w:val="en-GB" w:eastAsia="ko-KR"/>
        </w:rPr>
        <w:t>/second</w:t>
      </w:r>
      <w:r w:rsidR="00331470" w:rsidRPr="00331470">
        <w:rPr>
          <w:b/>
          <w:iCs/>
          <w:sz w:val="22"/>
          <w:szCs w:val="18"/>
          <w:lang w:val="en-GB" w:eastAsia="ko-KR"/>
        </w:rPr>
        <w:t xml:space="preserve"> indicated TCI state</w:t>
      </w:r>
      <w:r w:rsidR="00331470">
        <w:rPr>
          <w:b/>
          <w:iCs/>
          <w:sz w:val="22"/>
          <w:szCs w:val="18"/>
          <w:lang w:val="en-GB" w:eastAsia="ko-KR"/>
        </w:rPr>
        <w:t>, respectively.</w:t>
      </w:r>
    </w:p>
    <w:bookmarkEnd w:id="5"/>
    <w:bookmarkEnd w:id="7"/>
    <w:bookmarkEnd w:id="8"/>
    <w:bookmarkEnd w:id="9"/>
    <w:p w14:paraId="32E772C9" w14:textId="0AD84441" w:rsidR="003A734D" w:rsidRDefault="0084203E" w:rsidP="005738B2">
      <w:pPr>
        <w:pStyle w:val="Heading1"/>
        <w:jc w:val="both"/>
        <w:rPr>
          <w:rFonts w:asciiTheme="majorBidi" w:hAnsiTheme="majorBidi" w:cstheme="majorBidi"/>
          <w:bCs/>
        </w:rPr>
      </w:pPr>
      <w:r>
        <w:rPr>
          <w:rFonts w:asciiTheme="majorBidi" w:hAnsiTheme="majorBidi" w:cstheme="majorBidi"/>
          <w:bCs/>
        </w:rPr>
        <w:t>Enhancements for Multiple-PDCCH Based Design</w:t>
      </w:r>
    </w:p>
    <w:p w14:paraId="337158D6" w14:textId="4C0C97B8" w:rsidR="00C12012" w:rsidRDefault="00C12012" w:rsidP="00C12012">
      <w:pPr>
        <w:jc w:val="both"/>
        <w:rPr>
          <w:sz w:val="22"/>
          <w:szCs w:val="22"/>
          <w:lang w:val="en-GB"/>
        </w:rPr>
      </w:pPr>
      <w:r>
        <w:rPr>
          <w:sz w:val="22"/>
          <w:szCs w:val="22"/>
          <w:lang w:val="en-GB"/>
        </w:rPr>
        <w:t>The following aspects regarding enhancements for multiple-PDCCH based design are discussed in this section:</w:t>
      </w:r>
    </w:p>
    <w:p w14:paraId="1E69D319" w14:textId="02E3B7BE" w:rsidR="00C12012" w:rsidRPr="004966CE" w:rsidRDefault="00A37F40" w:rsidP="00764BC0">
      <w:pPr>
        <w:pStyle w:val="ListParagraph"/>
        <w:numPr>
          <w:ilvl w:val="0"/>
          <w:numId w:val="7"/>
        </w:numPr>
        <w:jc w:val="both"/>
        <w:rPr>
          <w:rFonts w:ascii="Times New Roman" w:hAnsi="Times New Roman"/>
          <w:lang w:val="en-GB"/>
        </w:rPr>
      </w:pPr>
      <w:r w:rsidRPr="004966CE">
        <w:rPr>
          <w:rFonts w:ascii="Times New Roman" w:hAnsi="Times New Roman"/>
          <w:lang w:val="en-GB"/>
        </w:rPr>
        <w:t>PDSCH related enhancements.</w:t>
      </w:r>
    </w:p>
    <w:p w14:paraId="032EF7E9" w14:textId="0A07727A" w:rsidR="004966CE" w:rsidRDefault="004966CE" w:rsidP="004966CE">
      <w:pPr>
        <w:pStyle w:val="ListParagraph"/>
        <w:numPr>
          <w:ilvl w:val="0"/>
          <w:numId w:val="7"/>
        </w:numPr>
        <w:jc w:val="both"/>
        <w:rPr>
          <w:rFonts w:ascii="Times New Roman" w:hAnsi="Times New Roman"/>
          <w:lang w:val="en-GB"/>
        </w:rPr>
      </w:pPr>
      <w:r>
        <w:rPr>
          <w:rFonts w:ascii="Times New Roman" w:hAnsi="Times New Roman"/>
          <w:lang w:val="en-GB"/>
        </w:rPr>
        <w:t>PDCCH related enhancements.</w:t>
      </w:r>
    </w:p>
    <w:p w14:paraId="5CD43940" w14:textId="750CB2A9" w:rsidR="00C12012" w:rsidRPr="004966CE" w:rsidRDefault="00A37F40" w:rsidP="004966CE">
      <w:pPr>
        <w:pStyle w:val="ListParagraph"/>
        <w:numPr>
          <w:ilvl w:val="0"/>
          <w:numId w:val="7"/>
        </w:numPr>
        <w:jc w:val="both"/>
        <w:rPr>
          <w:rFonts w:ascii="Times New Roman" w:hAnsi="Times New Roman"/>
          <w:lang w:val="en-GB"/>
        </w:rPr>
      </w:pPr>
      <w:r w:rsidRPr="004966CE">
        <w:rPr>
          <w:rFonts w:ascii="Times New Roman" w:hAnsi="Times New Roman"/>
          <w:lang w:val="en-GB"/>
        </w:rPr>
        <w:t>UE capability framework for multi-TRP.</w:t>
      </w:r>
    </w:p>
    <w:p w14:paraId="34A7BD3E" w14:textId="57BC7026" w:rsidR="00C12012" w:rsidRDefault="00A37F40" w:rsidP="00764BC0">
      <w:pPr>
        <w:pStyle w:val="ListParagraph"/>
        <w:numPr>
          <w:ilvl w:val="0"/>
          <w:numId w:val="7"/>
        </w:numPr>
        <w:jc w:val="both"/>
        <w:rPr>
          <w:rFonts w:ascii="Times New Roman" w:hAnsi="Times New Roman"/>
          <w:lang w:val="en-GB"/>
        </w:rPr>
      </w:pPr>
      <w:r w:rsidRPr="004966CE">
        <w:rPr>
          <w:rFonts w:ascii="Times New Roman" w:hAnsi="Times New Roman"/>
          <w:lang w:val="en-GB"/>
        </w:rPr>
        <w:t xml:space="preserve">PUCCH related </w:t>
      </w:r>
      <w:r w:rsidR="00D30F5B" w:rsidRPr="004966CE">
        <w:rPr>
          <w:rFonts w:ascii="Times New Roman" w:hAnsi="Times New Roman"/>
          <w:lang w:val="en-GB"/>
        </w:rPr>
        <w:t>enhancements</w:t>
      </w:r>
      <w:r w:rsidR="00C12012" w:rsidRPr="004966CE">
        <w:rPr>
          <w:rFonts w:ascii="Times New Roman" w:hAnsi="Times New Roman"/>
          <w:lang w:val="en-GB"/>
        </w:rPr>
        <w:t>.</w:t>
      </w:r>
    </w:p>
    <w:p w14:paraId="73275245" w14:textId="686E4BE7" w:rsidR="00F25591" w:rsidRPr="004966CE" w:rsidRDefault="00F25591" w:rsidP="00764BC0">
      <w:pPr>
        <w:pStyle w:val="ListParagraph"/>
        <w:numPr>
          <w:ilvl w:val="0"/>
          <w:numId w:val="7"/>
        </w:numPr>
        <w:jc w:val="both"/>
        <w:rPr>
          <w:rFonts w:ascii="Times New Roman" w:hAnsi="Times New Roman"/>
          <w:lang w:val="en-GB"/>
        </w:rPr>
      </w:pPr>
      <w:r>
        <w:rPr>
          <w:rFonts w:ascii="Times New Roman" w:hAnsi="Times New Roman"/>
          <w:lang w:val="en-GB"/>
        </w:rPr>
        <w:t>Different PCIs</w:t>
      </w:r>
      <w:r w:rsidR="004F55BD">
        <w:rPr>
          <w:rFonts w:ascii="Times New Roman" w:hAnsi="Times New Roman"/>
          <w:lang w:val="en-GB"/>
        </w:rPr>
        <w:t>.</w:t>
      </w:r>
    </w:p>
    <w:p w14:paraId="56C93B46" w14:textId="77777777" w:rsidR="00C12012" w:rsidRPr="00C12012" w:rsidRDefault="00C12012" w:rsidP="00C12012">
      <w:pPr>
        <w:pStyle w:val="ListParagraph"/>
        <w:jc w:val="both"/>
        <w:rPr>
          <w:rFonts w:ascii="Times New Roman" w:hAnsi="Times New Roman"/>
          <w:lang w:val="en-GB"/>
        </w:rPr>
      </w:pPr>
    </w:p>
    <w:p w14:paraId="25BF356D" w14:textId="4BFD2C71" w:rsidR="00C12012" w:rsidRPr="00C12012" w:rsidRDefault="00C12012" w:rsidP="00C12012">
      <w:pPr>
        <w:rPr>
          <w:sz w:val="22"/>
          <w:szCs w:val="22"/>
          <w:lang w:val="en-GB"/>
        </w:rPr>
      </w:pPr>
      <w:r>
        <w:rPr>
          <w:sz w:val="22"/>
          <w:szCs w:val="22"/>
          <w:lang w:val="en-GB"/>
        </w:rPr>
        <w:t xml:space="preserve">It should be noted </w:t>
      </w:r>
      <w:r w:rsidR="0088228A">
        <w:rPr>
          <w:sz w:val="22"/>
          <w:szCs w:val="22"/>
          <w:lang w:val="en-GB"/>
        </w:rPr>
        <w:t>that both non-ideal backhaul and ideal backhaul deployments are applicable for multi-TRP with multiple-PDCCH based design.</w:t>
      </w:r>
    </w:p>
    <w:p w14:paraId="5EBECC1D" w14:textId="598A509C" w:rsidR="00977494" w:rsidRDefault="00A37F40" w:rsidP="00977494">
      <w:pPr>
        <w:pStyle w:val="Heading2"/>
        <w:jc w:val="both"/>
        <w:rPr>
          <w:rFonts w:asciiTheme="majorBidi" w:hAnsiTheme="majorBidi" w:cstheme="majorBidi"/>
        </w:rPr>
      </w:pPr>
      <w:r>
        <w:rPr>
          <w:rFonts w:asciiTheme="majorBidi" w:hAnsiTheme="majorBidi" w:cstheme="majorBidi"/>
        </w:rPr>
        <w:t>PDSCH Related Enhancements</w:t>
      </w:r>
    </w:p>
    <w:p w14:paraId="423E9B61" w14:textId="518F0B53" w:rsidR="006B7EF2" w:rsidRDefault="006B7EF2" w:rsidP="00C12012">
      <w:pPr>
        <w:tabs>
          <w:tab w:val="num" w:pos="2160"/>
          <w:tab w:val="num" w:pos="2880"/>
        </w:tabs>
        <w:jc w:val="both"/>
        <w:rPr>
          <w:rFonts w:asciiTheme="majorBidi" w:hAnsiTheme="majorBidi" w:cstheme="majorBidi"/>
          <w:sz w:val="22"/>
          <w:szCs w:val="22"/>
        </w:rPr>
      </w:pPr>
      <w:r>
        <w:rPr>
          <w:rFonts w:asciiTheme="majorBidi" w:hAnsiTheme="majorBidi" w:cstheme="majorBidi"/>
          <w:sz w:val="22"/>
          <w:szCs w:val="22"/>
        </w:rPr>
        <w:t xml:space="preserve">In this section, we discuss </w:t>
      </w:r>
      <w:r w:rsidR="00A37F40">
        <w:rPr>
          <w:rFonts w:asciiTheme="majorBidi" w:hAnsiTheme="majorBidi" w:cstheme="majorBidi"/>
          <w:sz w:val="22"/>
          <w:szCs w:val="22"/>
        </w:rPr>
        <w:t xml:space="preserve">remaining </w:t>
      </w:r>
      <w:r w:rsidR="008B0B14">
        <w:rPr>
          <w:rFonts w:asciiTheme="majorBidi" w:hAnsiTheme="majorBidi" w:cstheme="majorBidi"/>
          <w:sz w:val="22"/>
          <w:szCs w:val="22"/>
        </w:rPr>
        <w:t xml:space="preserve">aspects related </w:t>
      </w:r>
      <w:r w:rsidR="00A37F40">
        <w:rPr>
          <w:rFonts w:asciiTheme="majorBidi" w:hAnsiTheme="majorBidi" w:cstheme="majorBidi"/>
          <w:sz w:val="22"/>
          <w:szCs w:val="22"/>
        </w:rPr>
        <w:t>to PDSCH enhancements for multi-TRP with multiple-PDCCH based design.</w:t>
      </w:r>
    </w:p>
    <w:p w14:paraId="6B2EC484" w14:textId="5EBDF03A" w:rsidR="00F20901" w:rsidRPr="00FD02DD" w:rsidRDefault="00AD1F5E" w:rsidP="00FD02DD">
      <w:pPr>
        <w:jc w:val="both"/>
        <w:rPr>
          <w:lang w:val="en-GB"/>
        </w:rPr>
      </w:pPr>
      <w:r>
        <w:rPr>
          <w:bCs/>
          <w:sz w:val="22"/>
          <w:szCs w:val="22"/>
          <w:lang w:val="en-GB"/>
        </w:rPr>
        <w:t>Regarding the aspects related to rate matching for multiple-PDCCH based design</w:t>
      </w:r>
      <w:r w:rsidR="00FD02DD">
        <w:rPr>
          <w:lang w:val="en-GB"/>
        </w:rPr>
        <w:t xml:space="preserve">, </w:t>
      </w:r>
      <w:r w:rsidR="00FD02DD">
        <w:rPr>
          <w:bCs/>
          <w:sz w:val="22"/>
          <w:szCs w:val="22"/>
          <w:lang w:val="en-GB"/>
        </w:rPr>
        <w:t>f</w:t>
      </w:r>
      <w:r>
        <w:rPr>
          <w:bCs/>
          <w:sz w:val="22"/>
          <w:szCs w:val="22"/>
          <w:lang w:val="en-GB"/>
        </w:rPr>
        <w:t>irst, it should be clarified that PDSCH of one TRP should be always rate matched around DMRS of another TRP, i.e., UE does not expect to receive two partially / completely overlapping PDSCHs from two TRPs with DMRS REs of one PDSCH colliding with data REs of another PDSCH. This is important in order to ensure proper channel estimation. This can be achieved</w:t>
      </w:r>
      <w:r w:rsidR="00824B8A">
        <w:rPr>
          <w:bCs/>
          <w:sz w:val="22"/>
          <w:szCs w:val="22"/>
          <w:lang w:val="en-GB"/>
        </w:rPr>
        <w:t xml:space="preserve"> </w:t>
      </w:r>
      <w:r>
        <w:rPr>
          <w:bCs/>
          <w:sz w:val="22"/>
          <w:szCs w:val="22"/>
          <w:lang w:val="en-GB"/>
        </w:rPr>
        <w:t xml:space="preserve">by dynamic indication of number of CDM groups without data through antenna ports field in the DCI. Note that when backhaul is non-ideal, TRPs should ensure the condition above is satisfied through semi-static coordination (even though the signalling is dynamically indicated in the DCI). In addition, in the case of partial overlapping in frequency domain, the rate matching behaviour above should be the same across all RBs of a PDSCH, i.e., number of CDM groups without data for each PDSCH is the same in both overlapping and non-overlapping RBs. </w:t>
      </w:r>
    </w:p>
    <w:p w14:paraId="161398D1" w14:textId="009B5CB3" w:rsidR="00AD1F5E" w:rsidRDefault="00804AEC" w:rsidP="00AD1F5E">
      <w:pPr>
        <w:jc w:val="both"/>
        <w:rPr>
          <w:bCs/>
          <w:sz w:val="22"/>
          <w:szCs w:val="22"/>
          <w:lang w:val="en-GB"/>
        </w:rPr>
      </w:pPr>
      <w:bookmarkStart w:id="10" w:name="p5"/>
      <w:r w:rsidRPr="00F63CC3">
        <w:rPr>
          <w:rFonts w:eastAsia="Batang"/>
          <w:b/>
          <w:sz w:val="22"/>
          <w:szCs w:val="28"/>
          <w:u w:val="single"/>
          <w:lang w:val="en-GB"/>
        </w:rPr>
        <w:t xml:space="preserve">Proposal </w:t>
      </w:r>
      <w:r w:rsidRPr="00F63CC3">
        <w:rPr>
          <w:rFonts w:eastAsia="Batang"/>
          <w:b/>
          <w:sz w:val="22"/>
          <w:szCs w:val="28"/>
          <w:u w:val="single"/>
          <w:lang w:val="en-GB"/>
        </w:rPr>
        <w:fldChar w:fldCharType="begin"/>
      </w:r>
      <w:r w:rsidRPr="00F63CC3">
        <w:rPr>
          <w:rFonts w:eastAsia="Batang"/>
          <w:b/>
          <w:sz w:val="22"/>
          <w:szCs w:val="28"/>
          <w:u w:val="single"/>
          <w:lang w:val="en-GB"/>
        </w:rPr>
        <w:instrText xml:space="preserve"> seq prop </w:instrText>
      </w:r>
      <w:r w:rsidRPr="00F63CC3">
        <w:rPr>
          <w:rFonts w:eastAsia="Batang"/>
          <w:b/>
          <w:sz w:val="22"/>
          <w:szCs w:val="28"/>
          <w:u w:val="single"/>
          <w:lang w:val="en-GB"/>
        </w:rPr>
        <w:fldChar w:fldCharType="separate"/>
      </w:r>
      <w:r w:rsidR="004F7746">
        <w:rPr>
          <w:rFonts w:eastAsia="Batang"/>
          <w:b/>
          <w:noProof/>
          <w:sz w:val="22"/>
          <w:szCs w:val="28"/>
          <w:u w:val="single"/>
          <w:lang w:val="en-GB"/>
        </w:rPr>
        <w:t>5</w:t>
      </w:r>
      <w:r w:rsidRPr="00F63CC3">
        <w:rPr>
          <w:rFonts w:eastAsia="Batang"/>
          <w:b/>
          <w:sz w:val="22"/>
          <w:szCs w:val="28"/>
          <w:u w:val="single"/>
          <w:lang w:val="en-GB"/>
        </w:rPr>
        <w:fldChar w:fldCharType="end"/>
      </w:r>
      <w:r w:rsidR="00AD1F5E" w:rsidRPr="00AE3967">
        <w:rPr>
          <w:b/>
          <w:iCs/>
          <w:sz w:val="22"/>
          <w:szCs w:val="18"/>
          <w:lang w:val="en-GB" w:eastAsia="ko-KR"/>
        </w:rPr>
        <w:t>:</w:t>
      </w:r>
      <w:r w:rsidR="00AD1F5E">
        <w:rPr>
          <w:b/>
          <w:iCs/>
          <w:sz w:val="22"/>
          <w:szCs w:val="18"/>
          <w:lang w:val="en-GB" w:eastAsia="ko-KR"/>
        </w:rPr>
        <w:t xml:space="preserve"> </w:t>
      </w:r>
      <w:r w:rsidR="00AD1F5E" w:rsidRPr="003F64CB">
        <w:rPr>
          <w:b/>
          <w:iCs/>
          <w:sz w:val="22"/>
          <w:szCs w:val="18"/>
          <w:lang w:val="en-GB" w:eastAsia="ko-KR"/>
        </w:rPr>
        <w:t xml:space="preserve">For fully/partially overlapped PDSCHs, </w:t>
      </w:r>
      <w:r w:rsidR="00AD1F5E">
        <w:rPr>
          <w:b/>
          <w:iCs/>
          <w:sz w:val="22"/>
          <w:szCs w:val="18"/>
          <w:lang w:val="en-GB" w:eastAsia="ko-KR"/>
        </w:rPr>
        <w:t>UE expects that the number of CDM groups without data is equal to the total number of CDM groups that are used for both PDSCHs, and the same value is used for a PDSCH in both overlapping RBs and non-overlapping RBs.</w:t>
      </w:r>
    </w:p>
    <w:bookmarkEnd w:id="10"/>
    <w:p w14:paraId="252BB555" w14:textId="2B438C31" w:rsidR="00F20901" w:rsidRDefault="00F20901" w:rsidP="002D5362">
      <w:pPr>
        <w:jc w:val="both"/>
        <w:rPr>
          <w:bCs/>
          <w:sz w:val="22"/>
          <w:szCs w:val="22"/>
          <w:lang w:val="en-GB"/>
        </w:rPr>
      </w:pPr>
      <w:r>
        <w:rPr>
          <w:bCs/>
          <w:sz w:val="22"/>
          <w:szCs w:val="22"/>
          <w:lang w:val="en-GB"/>
        </w:rPr>
        <w:t xml:space="preserve">It should be noted that in the previous RAN1 meeting, one company suggested that Rel. 15 specification already </w:t>
      </w:r>
      <w:r w:rsidR="002D5362">
        <w:rPr>
          <w:bCs/>
          <w:sz w:val="22"/>
          <w:szCs w:val="22"/>
          <w:lang w:val="en-GB"/>
        </w:rPr>
        <w:t>supports above referring to text in 38.214 about co-scheduled UEs and number of CDM groups w/o data. However, that is not related to NCJT transmission (in multi-TRP, different TRPs which could be intra-cell or inter-cell schedule same UE independently</w:t>
      </w:r>
      <w:r w:rsidR="006A6100">
        <w:rPr>
          <w:bCs/>
          <w:sz w:val="22"/>
          <w:szCs w:val="22"/>
          <w:lang w:val="en-GB"/>
        </w:rPr>
        <w:t xml:space="preserve">, and the </w:t>
      </w:r>
      <w:r w:rsidR="006E6FAD">
        <w:rPr>
          <w:bCs/>
          <w:sz w:val="22"/>
          <w:szCs w:val="22"/>
          <w:lang w:val="en-GB"/>
        </w:rPr>
        <w:t>current text in 38.214 does not apply to co-scheduling among different TRPs</w:t>
      </w:r>
      <w:r w:rsidR="002D5362">
        <w:rPr>
          <w:bCs/>
          <w:sz w:val="22"/>
          <w:szCs w:val="22"/>
          <w:lang w:val="en-GB"/>
        </w:rPr>
        <w:t xml:space="preserve">). </w:t>
      </w:r>
    </w:p>
    <w:p w14:paraId="08DA4413" w14:textId="3C045B0A" w:rsidR="00AD1F5E" w:rsidRDefault="00AD1F5E" w:rsidP="00A35B17">
      <w:pPr>
        <w:jc w:val="both"/>
        <w:rPr>
          <w:bCs/>
          <w:sz w:val="22"/>
          <w:szCs w:val="22"/>
          <w:lang w:val="en-GB"/>
        </w:rPr>
      </w:pPr>
      <w:r w:rsidRPr="003D336B">
        <w:rPr>
          <w:bCs/>
          <w:sz w:val="22"/>
          <w:szCs w:val="22"/>
          <w:lang w:val="en-GB"/>
        </w:rPr>
        <w:t>For aperiodic rate matching</w:t>
      </w:r>
      <w:r w:rsidR="00066F91">
        <w:rPr>
          <w:bCs/>
          <w:sz w:val="22"/>
          <w:szCs w:val="22"/>
          <w:lang w:val="en-GB"/>
        </w:rPr>
        <w:t xml:space="preserve"> (</w:t>
      </w:r>
      <w:r w:rsidR="00066F91" w:rsidRPr="00066F91">
        <w:rPr>
          <w:bCs/>
          <w:sz w:val="22"/>
          <w:szCs w:val="22"/>
          <w:lang w:val="en-GB"/>
        </w:rPr>
        <w:t>Rate matching indicator</w:t>
      </w:r>
      <w:r w:rsidR="00066F91">
        <w:rPr>
          <w:bCs/>
          <w:sz w:val="22"/>
          <w:szCs w:val="22"/>
          <w:lang w:val="en-GB"/>
        </w:rPr>
        <w:t xml:space="preserve"> and </w:t>
      </w:r>
      <w:r w:rsidR="00066F91" w:rsidRPr="00066F91">
        <w:rPr>
          <w:bCs/>
          <w:sz w:val="22"/>
          <w:szCs w:val="22"/>
          <w:lang w:val="en-GB"/>
        </w:rPr>
        <w:t>ZP CSI-RS trigger</w:t>
      </w:r>
      <w:r w:rsidR="00066F91">
        <w:rPr>
          <w:bCs/>
          <w:sz w:val="22"/>
          <w:szCs w:val="22"/>
          <w:lang w:val="en-GB"/>
        </w:rPr>
        <w:t>)</w:t>
      </w:r>
      <w:r w:rsidRPr="003D336B">
        <w:rPr>
          <w:bCs/>
          <w:sz w:val="22"/>
          <w:szCs w:val="22"/>
          <w:lang w:val="en-GB"/>
        </w:rPr>
        <w:t>, it should be clarified that UE is not expected to assume any dependency between two rate matching procedures corresponding to the two TRPs (i.e. aperiodic rate matching corresponding to a TRP indicated in a DCI is only relevant for the corresponding PDSCH, and not the other PDSCH). Note that this is already implied from the condition “</w:t>
      </w:r>
      <w:r w:rsidRPr="00577811">
        <w:rPr>
          <w:rFonts w:eastAsia="Times New Roman"/>
          <w:sz w:val="22"/>
          <w:szCs w:val="22"/>
        </w:rPr>
        <w:t>Full scheduling information for receiving a PDSCH is indicated and carried only by the corresponding PDCCH</w:t>
      </w:r>
      <w:r w:rsidRPr="003D336B">
        <w:rPr>
          <w:bCs/>
          <w:sz w:val="22"/>
          <w:szCs w:val="22"/>
          <w:lang w:val="en-GB"/>
        </w:rPr>
        <w:t>”</w:t>
      </w:r>
      <w:r>
        <w:rPr>
          <w:bCs/>
          <w:sz w:val="22"/>
          <w:szCs w:val="22"/>
          <w:lang w:val="en-GB"/>
        </w:rPr>
        <w:t xml:space="preserve"> in the agreement achieved in RAN1 #96. In the absence of such condition, if one of the DCIs is missed, it impacts the decoding of the other PDSCH as well. In addition, for the case of non-ideal backhaul, there are no ways for the two TRPs to coordinate dynamically for rate matching and the corresponding indication in the DCIs. </w:t>
      </w:r>
    </w:p>
    <w:p w14:paraId="23BDBCEE" w14:textId="0E11798D" w:rsidR="00066F91" w:rsidRDefault="00804AEC" w:rsidP="00AD1F5E">
      <w:pPr>
        <w:jc w:val="both"/>
        <w:rPr>
          <w:b/>
          <w:iCs/>
          <w:sz w:val="22"/>
          <w:szCs w:val="18"/>
          <w:lang w:val="en-GB" w:eastAsia="ko-KR"/>
        </w:rPr>
      </w:pPr>
      <w:bookmarkStart w:id="11" w:name="p6"/>
      <w:r w:rsidRPr="00F63CC3">
        <w:rPr>
          <w:rFonts w:eastAsia="Batang"/>
          <w:b/>
          <w:sz w:val="22"/>
          <w:szCs w:val="28"/>
          <w:u w:val="single"/>
          <w:lang w:val="en-GB"/>
        </w:rPr>
        <w:lastRenderedPageBreak/>
        <w:t xml:space="preserve">Proposal </w:t>
      </w:r>
      <w:r w:rsidRPr="00F63CC3">
        <w:rPr>
          <w:rFonts w:eastAsia="Batang"/>
          <w:b/>
          <w:sz w:val="22"/>
          <w:szCs w:val="28"/>
          <w:u w:val="single"/>
          <w:lang w:val="en-GB"/>
        </w:rPr>
        <w:fldChar w:fldCharType="begin"/>
      </w:r>
      <w:r w:rsidRPr="00F63CC3">
        <w:rPr>
          <w:rFonts w:eastAsia="Batang"/>
          <w:b/>
          <w:sz w:val="22"/>
          <w:szCs w:val="28"/>
          <w:u w:val="single"/>
          <w:lang w:val="en-GB"/>
        </w:rPr>
        <w:instrText xml:space="preserve"> seq prop </w:instrText>
      </w:r>
      <w:r w:rsidRPr="00F63CC3">
        <w:rPr>
          <w:rFonts w:eastAsia="Batang"/>
          <w:b/>
          <w:sz w:val="22"/>
          <w:szCs w:val="28"/>
          <w:u w:val="single"/>
          <w:lang w:val="en-GB"/>
        </w:rPr>
        <w:fldChar w:fldCharType="separate"/>
      </w:r>
      <w:r w:rsidR="004F7746">
        <w:rPr>
          <w:rFonts w:eastAsia="Batang"/>
          <w:b/>
          <w:noProof/>
          <w:sz w:val="22"/>
          <w:szCs w:val="28"/>
          <w:u w:val="single"/>
          <w:lang w:val="en-GB"/>
        </w:rPr>
        <w:t>6</w:t>
      </w:r>
      <w:r w:rsidRPr="00F63CC3">
        <w:rPr>
          <w:rFonts w:eastAsia="Batang"/>
          <w:b/>
          <w:sz w:val="22"/>
          <w:szCs w:val="28"/>
          <w:u w:val="single"/>
          <w:lang w:val="en-GB"/>
        </w:rPr>
        <w:fldChar w:fldCharType="end"/>
      </w:r>
      <w:r w:rsidR="00AD1F5E" w:rsidRPr="00AE3967">
        <w:rPr>
          <w:b/>
          <w:iCs/>
          <w:sz w:val="22"/>
          <w:szCs w:val="18"/>
          <w:lang w:val="en-GB" w:eastAsia="ko-KR"/>
        </w:rPr>
        <w:t>:</w:t>
      </w:r>
      <w:r w:rsidR="00AD1F5E">
        <w:rPr>
          <w:b/>
          <w:iCs/>
          <w:sz w:val="22"/>
          <w:szCs w:val="18"/>
          <w:lang w:val="en-GB" w:eastAsia="ko-KR"/>
        </w:rPr>
        <w:t xml:space="preserve"> A</w:t>
      </w:r>
      <w:r w:rsidR="00AD1F5E" w:rsidRPr="00F75911">
        <w:rPr>
          <w:b/>
          <w:iCs/>
          <w:sz w:val="22"/>
          <w:szCs w:val="18"/>
          <w:lang w:val="en-GB" w:eastAsia="ko-KR"/>
        </w:rPr>
        <w:t xml:space="preserve">periodic rate matching in a DCI is only relevant for the corresponding </w:t>
      </w:r>
      <w:r w:rsidR="00066F91">
        <w:rPr>
          <w:b/>
          <w:iCs/>
          <w:sz w:val="22"/>
          <w:szCs w:val="18"/>
          <w:lang w:val="en-GB" w:eastAsia="ko-KR"/>
        </w:rPr>
        <w:t xml:space="preserve">scheduled </w:t>
      </w:r>
      <w:r w:rsidR="00AD1F5E" w:rsidRPr="00F75911">
        <w:rPr>
          <w:b/>
          <w:iCs/>
          <w:sz w:val="22"/>
          <w:szCs w:val="18"/>
          <w:lang w:val="en-GB" w:eastAsia="ko-KR"/>
        </w:rPr>
        <w:t>PDSCH, and not the other PDSCH</w:t>
      </w:r>
      <w:r w:rsidR="00AD1F5E">
        <w:rPr>
          <w:b/>
          <w:iCs/>
          <w:sz w:val="22"/>
          <w:szCs w:val="18"/>
          <w:lang w:val="en-GB" w:eastAsia="ko-KR"/>
        </w:rPr>
        <w:t>.</w:t>
      </w:r>
    </w:p>
    <w:bookmarkEnd w:id="11"/>
    <w:p w14:paraId="38723E95" w14:textId="442F6B65" w:rsidR="00AD1F5E" w:rsidRDefault="00066F91" w:rsidP="00AD1F5E">
      <w:pPr>
        <w:jc w:val="both"/>
        <w:rPr>
          <w:bCs/>
          <w:iCs/>
          <w:sz w:val="22"/>
          <w:szCs w:val="18"/>
          <w:lang w:val="en-GB" w:eastAsia="ko-KR"/>
        </w:rPr>
      </w:pPr>
      <w:r>
        <w:rPr>
          <w:bCs/>
          <w:iCs/>
          <w:sz w:val="22"/>
          <w:szCs w:val="18"/>
          <w:lang w:val="en-GB" w:eastAsia="ko-KR"/>
        </w:rPr>
        <w:t xml:space="preserve">The UE should be provided with separate </w:t>
      </w:r>
      <w:r w:rsidR="000D3637">
        <w:rPr>
          <w:bCs/>
          <w:iCs/>
          <w:sz w:val="22"/>
          <w:szCs w:val="18"/>
          <w:lang w:val="en-GB" w:eastAsia="ko-KR"/>
        </w:rPr>
        <w:t xml:space="preserve">set of </w:t>
      </w:r>
      <w:r>
        <w:rPr>
          <w:bCs/>
          <w:iCs/>
          <w:sz w:val="22"/>
          <w:szCs w:val="18"/>
          <w:lang w:val="en-GB" w:eastAsia="ko-KR"/>
        </w:rPr>
        <w:t>a</w:t>
      </w:r>
      <w:r w:rsidRPr="00066F91">
        <w:rPr>
          <w:bCs/>
          <w:iCs/>
          <w:sz w:val="22"/>
          <w:szCs w:val="18"/>
          <w:lang w:val="en-GB" w:eastAsia="ko-KR"/>
        </w:rPr>
        <w:t xml:space="preserve">periodic rate matching resources </w:t>
      </w:r>
      <w:r>
        <w:rPr>
          <w:bCs/>
          <w:iCs/>
          <w:sz w:val="22"/>
          <w:szCs w:val="18"/>
          <w:lang w:val="en-GB" w:eastAsia="ko-KR"/>
        </w:rPr>
        <w:t>corresponding to the two TRPs</w:t>
      </w:r>
      <w:r w:rsidR="000D3637">
        <w:rPr>
          <w:bCs/>
          <w:iCs/>
          <w:sz w:val="22"/>
          <w:szCs w:val="18"/>
          <w:lang w:val="en-GB" w:eastAsia="ko-KR"/>
        </w:rPr>
        <w:t xml:space="preserve"> in RRC configurations</w:t>
      </w:r>
      <w:r>
        <w:rPr>
          <w:bCs/>
          <w:iCs/>
          <w:sz w:val="22"/>
          <w:szCs w:val="18"/>
          <w:lang w:val="en-GB" w:eastAsia="ko-KR"/>
        </w:rPr>
        <w:t xml:space="preserve">. </w:t>
      </w:r>
      <w:r w:rsidR="000D3637">
        <w:rPr>
          <w:bCs/>
          <w:iCs/>
          <w:sz w:val="22"/>
          <w:szCs w:val="18"/>
          <w:lang w:val="en-GB" w:eastAsia="ko-KR"/>
        </w:rPr>
        <w:t xml:space="preserve">For example, multiple </w:t>
      </w:r>
      <w:r w:rsidR="000D3637" w:rsidRPr="000D3637">
        <w:rPr>
          <w:bCs/>
          <w:iCs/>
          <w:sz w:val="22"/>
          <w:szCs w:val="18"/>
          <w:lang w:val="en-GB" w:eastAsia="ko-KR"/>
        </w:rPr>
        <w:t>rateMatchPatternGroup1</w:t>
      </w:r>
      <w:r w:rsidR="000D3637">
        <w:rPr>
          <w:bCs/>
          <w:iCs/>
          <w:sz w:val="22"/>
          <w:szCs w:val="18"/>
          <w:lang w:val="en-GB" w:eastAsia="ko-KR"/>
        </w:rPr>
        <w:t xml:space="preserve">, </w:t>
      </w:r>
      <w:r w:rsidR="000D3637" w:rsidRPr="000D3637">
        <w:rPr>
          <w:bCs/>
          <w:iCs/>
          <w:sz w:val="22"/>
          <w:szCs w:val="18"/>
          <w:lang w:val="en-GB" w:eastAsia="ko-KR"/>
        </w:rPr>
        <w:t>rateMatchPatternGroup</w:t>
      </w:r>
      <w:r w:rsidR="000D3637">
        <w:rPr>
          <w:bCs/>
          <w:iCs/>
          <w:sz w:val="22"/>
          <w:szCs w:val="18"/>
          <w:lang w:val="en-GB" w:eastAsia="ko-KR"/>
        </w:rPr>
        <w:t xml:space="preserve">2, and aperiodic </w:t>
      </w:r>
      <w:r w:rsidR="000D3637" w:rsidRPr="000D3637">
        <w:rPr>
          <w:bCs/>
          <w:iCs/>
          <w:sz w:val="22"/>
          <w:szCs w:val="18"/>
          <w:lang w:val="en-GB" w:eastAsia="ko-KR"/>
        </w:rPr>
        <w:t>ZP CSI-RS resource sets</w:t>
      </w:r>
      <w:r w:rsidR="000D3637">
        <w:rPr>
          <w:bCs/>
          <w:iCs/>
          <w:sz w:val="22"/>
          <w:szCs w:val="18"/>
          <w:lang w:val="en-GB" w:eastAsia="ko-KR"/>
        </w:rPr>
        <w:t xml:space="preserve"> can be configured corresponding to the two TRPs / two higher layer indices that are configured per CORESET. For a DCI that is received on a CORESET associated with a first higher-layer index (first CORESET group), the first set of configurations are used for determining the rate matching resources; and for a DCI that is received on a CORESET associated with a second higher-layer index (second CORESET group), the second set of configurations are used for determining the rate matching resources.</w:t>
      </w:r>
    </w:p>
    <w:p w14:paraId="6A37EC50" w14:textId="7799FF53" w:rsidR="000D3637" w:rsidRPr="000D3637" w:rsidRDefault="00804AEC" w:rsidP="000D3637">
      <w:pPr>
        <w:jc w:val="both"/>
        <w:rPr>
          <w:b/>
          <w:iCs/>
          <w:sz w:val="22"/>
          <w:szCs w:val="18"/>
          <w:lang w:val="en-GB" w:eastAsia="ko-KR"/>
        </w:rPr>
      </w:pPr>
      <w:bookmarkStart w:id="12" w:name="p7"/>
      <w:r w:rsidRPr="00F63CC3">
        <w:rPr>
          <w:rFonts w:eastAsia="Batang"/>
          <w:b/>
          <w:sz w:val="22"/>
          <w:szCs w:val="28"/>
          <w:u w:val="single"/>
          <w:lang w:val="en-GB"/>
        </w:rPr>
        <w:t xml:space="preserve">Proposal </w:t>
      </w:r>
      <w:r w:rsidRPr="00F63CC3">
        <w:rPr>
          <w:rFonts w:eastAsia="Batang"/>
          <w:b/>
          <w:sz w:val="22"/>
          <w:szCs w:val="28"/>
          <w:u w:val="single"/>
          <w:lang w:val="en-GB"/>
        </w:rPr>
        <w:fldChar w:fldCharType="begin"/>
      </w:r>
      <w:r w:rsidRPr="00F63CC3">
        <w:rPr>
          <w:rFonts w:eastAsia="Batang"/>
          <w:b/>
          <w:sz w:val="22"/>
          <w:szCs w:val="28"/>
          <w:u w:val="single"/>
          <w:lang w:val="en-GB"/>
        </w:rPr>
        <w:instrText xml:space="preserve"> seq prop </w:instrText>
      </w:r>
      <w:r w:rsidRPr="00F63CC3">
        <w:rPr>
          <w:rFonts w:eastAsia="Batang"/>
          <w:b/>
          <w:sz w:val="22"/>
          <w:szCs w:val="28"/>
          <w:u w:val="single"/>
          <w:lang w:val="en-GB"/>
        </w:rPr>
        <w:fldChar w:fldCharType="separate"/>
      </w:r>
      <w:r w:rsidR="004F7746">
        <w:rPr>
          <w:rFonts w:eastAsia="Batang"/>
          <w:b/>
          <w:noProof/>
          <w:sz w:val="22"/>
          <w:szCs w:val="28"/>
          <w:u w:val="single"/>
          <w:lang w:val="en-GB"/>
        </w:rPr>
        <w:t>7</w:t>
      </w:r>
      <w:r w:rsidRPr="00F63CC3">
        <w:rPr>
          <w:rFonts w:eastAsia="Batang"/>
          <w:b/>
          <w:sz w:val="22"/>
          <w:szCs w:val="28"/>
          <w:u w:val="single"/>
          <w:lang w:val="en-GB"/>
        </w:rPr>
        <w:fldChar w:fldCharType="end"/>
      </w:r>
      <w:r w:rsidR="000D3637" w:rsidRPr="00AE3967">
        <w:rPr>
          <w:b/>
          <w:iCs/>
          <w:sz w:val="22"/>
          <w:szCs w:val="18"/>
          <w:lang w:val="en-GB" w:eastAsia="ko-KR"/>
        </w:rPr>
        <w:t>:</w:t>
      </w:r>
      <w:r w:rsidR="000D3637">
        <w:rPr>
          <w:b/>
          <w:iCs/>
          <w:sz w:val="22"/>
          <w:szCs w:val="18"/>
          <w:lang w:val="en-GB" w:eastAsia="ko-KR"/>
        </w:rPr>
        <w:t xml:space="preserve"> Two set of resources are </w:t>
      </w:r>
      <w:r w:rsidR="00102FC6">
        <w:rPr>
          <w:b/>
          <w:iCs/>
          <w:sz w:val="22"/>
          <w:szCs w:val="18"/>
          <w:lang w:val="en-GB" w:eastAsia="ko-KR"/>
        </w:rPr>
        <w:t>configured for aperiodic rate matching (</w:t>
      </w:r>
      <w:r w:rsidR="00102FC6" w:rsidRPr="00102FC6">
        <w:rPr>
          <w:b/>
          <w:iCs/>
          <w:sz w:val="22"/>
          <w:szCs w:val="18"/>
          <w:lang w:val="en-GB" w:eastAsia="ko-KR"/>
        </w:rPr>
        <w:t>rateMatchPatternGroup1, rateMatchPatternGroup2, and aperiodic ZP CSI-RS resource sets</w:t>
      </w:r>
      <w:r w:rsidR="00102FC6">
        <w:rPr>
          <w:b/>
          <w:iCs/>
          <w:sz w:val="22"/>
          <w:szCs w:val="18"/>
          <w:lang w:val="en-GB" w:eastAsia="ko-KR"/>
        </w:rPr>
        <w:t>). The set of configured resources to consider for interpretation of the relevant DCI fields (</w:t>
      </w:r>
      <w:r w:rsidR="00102FC6" w:rsidRPr="00102FC6">
        <w:rPr>
          <w:b/>
          <w:iCs/>
          <w:sz w:val="22"/>
          <w:szCs w:val="18"/>
          <w:lang w:val="en-GB" w:eastAsia="ko-KR"/>
        </w:rPr>
        <w:t>Rate matching indicator and ZP CSI-RS trigger</w:t>
      </w:r>
      <w:r w:rsidR="00102FC6">
        <w:rPr>
          <w:b/>
          <w:iCs/>
          <w:sz w:val="22"/>
          <w:szCs w:val="18"/>
          <w:lang w:val="en-GB" w:eastAsia="ko-KR"/>
        </w:rPr>
        <w:t>)</w:t>
      </w:r>
      <w:r w:rsidR="000D3637">
        <w:rPr>
          <w:b/>
          <w:iCs/>
          <w:sz w:val="22"/>
          <w:szCs w:val="18"/>
          <w:lang w:val="en-GB" w:eastAsia="ko-KR"/>
        </w:rPr>
        <w:t xml:space="preserve"> </w:t>
      </w:r>
      <w:r w:rsidR="00102FC6">
        <w:rPr>
          <w:b/>
          <w:iCs/>
          <w:sz w:val="22"/>
          <w:szCs w:val="18"/>
          <w:lang w:val="en-GB" w:eastAsia="ko-KR"/>
        </w:rPr>
        <w:t>depends on the CORESET group in which the DCI is detected.</w:t>
      </w:r>
    </w:p>
    <w:bookmarkEnd w:id="12"/>
    <w:p w14:paraId="60277A7B" w14:textId="3850C81C" w:rsidR="00A35B17" w:rsidRDefault="00A35B17" w:rsidP="00102FC6">
      <w:pPr>
        <w:jc w:val="both"/>
        <w:rPr>
          <w:bCs/>
          <w:sz w:val="22"/>
          <w:szCs w:val="22"/>
          <w:lang w:val="en-GB"/>
        </w:rPr>
      </w:pPr>
      <w:r>
        <w:rPr>
          <w:bCs/>
          <w:sz w:val="22"/>
          <w:szCs w:val="22"/>
          <w:lang w:val="en-GB"/>
        </w:rPr>
        <w:t>For pre-emption indication, given that each TRP may send data to its own URLLC UEs, and given the fact that non-ideal backhaul needs to be supported for the multiple-PDCCH based design, it is preferred to allow for separate pre-emption indications each controlling the interrupted resources for the PDSCH of the corresponding TRP.</w:t>
      </w:r>
    </w:p>
    <w:p w14:paraId="11D79E04" w14:textId="14487255" w:rsidR="00AD1F5E" w:rsidRDefault="00AD1F5E" w:rsidP="00AD1F5E">
      <w:pPr>
        <w:jc w:val="both"/>
        <w:rPr>
          <w:bCs/>
          <w:sz w:val="22"/>
          <w:szCs w:val="22"/>
          <w:lang w:val="en-GB"/>
        </w:rPr>
      </w:pPr>
      <w:r w:rsidRPr="006226C3">
        <w:rPr>
          <w:bCs/>
          <w:sz w:val="22"/>
          <w:szCs w:val="22"/>
          <w:lang w:val="en-GB"/>
        </w:rPr>
        <w:t>For periodic or semi-persistent rate matching</w:t>
      </w:r>
      <w:r w:rsidR="006E6FAD">
        <w:rPr>
          <w:bCs/>
          <w:sz w:val="22"/>
          <w:szCs w:val="22"/>
          <w:lang w:val="en-GB"/>
        </w:rPr>
        <w:t>, we should</w:t>
      </w:r>
      <w:r>
        <w:rPr>
          <w:bCs/>
          <w:sz w:val="22"/>
          <w:szCs w:val="22"/>
          <w:lang w:val="en-GB"/>
        </w:rPr>
        <w:t xml:space="preserve"> have separate </w:t>
      </w:r>
      <w:r w:rsidR="006E6FAD">
        <w:rPr>
          <w:bCs/>
          <w:sz w:val="22"/>
          <w:szCs w:val="22"/>
          <w:lang w:val="en-GB"/>
        </w:rPr>
        <w:t xml:space="preserve">rate matching </w:t>
      </w:r>
      <w:r>
        <w:rPr>
          <w:bCs/>
          <w:sz w:val="22"/>
          <w:szCs w:val="22"/>
          <w:lang w:val="en-GB"/>
        </w:rPr>
        <w:t xml:space="preserve">resources (and separate RRC parameters) for each PDSCH, and the rate matching of one PDSCH is independent of the rate matching of the other PDSCH. </w:t>
      </w:r>
      <w:r w:rsidR="007B6F24">
        <w:rPr>
          <w:bCs/>
          <w:sz w:val="22"/>
          <w:szCs w:val="22"/>
          <w:lang w:val="en-GB"/>
        </w:rPr>
        <w:t>This</w:t>
      </w:r>
      <w:r w:rsidR="006E6FAD">
        <w:rPr>
          <w:bCs/>
          <w:sz w:val="22"/>
          <w:szCs w:val="22"/>
          <w:lang w:val="en-GB"/>
        </w:rPr>
        <w:t xml:space="preserve"> </w:t>
      </w:r>
      <w:r>
        <w:rPr>
          <w:bCs/>
          <w:sz w:val="22"/>
          <w:szCs w:val="22"/>
          <w:lang w:val="en-GB"/>
        </w:rPr>
        <w:t>is consistent with the aperiodic rate matching behaviour proposed above and provides more scheduling flexibility.</w:t>
      </w:r>
      <w:r w:rsidRPr="006226C3">
        <w:rPr>
          <w:bCs/>
          <w:sz w:val="22"/>
          <w:szCs w:val="22"/>
          <w:lang w:val="en-GB"/>
        </w:rPr>
        <w:t xml:space="preserve"> </w:t>
      </w:r>
    </w:p>
    <w:p w14:paraId="3BA37CB5" w14:textId="345EACD4" w:rsidR="006E6FAD" w:rsidRDefault="006E6FAD" w:rsidP="00AD1F5E">
      <w:pPr>
        <w:jc w:val="both"/>
        <w:rPr>
          <w:bCs/>
          <w:sz w:val="22"/>
          <w:szCs w:val="22"/>
          <w:lang w:val="en-GB"/>
        </w:rPr>
      </w:pPr>
      <w:r>
        <w:rPr>
          <w:bCs/>
          <w:sz w:val="22"/>
          <w:szCs w:val="22"/>
          <w:lang w:val="en-GB"/>
        </w:rPr>
        <w:t>For LTE CRS rate matching, the following agreement was achieved in RAN1 #9</w:t>
      </w:r>
      <w:r w:rsidR="008C4179">
        <w:rPr>
          <w:bCs/>
          <w:sz w:val="22"/>
          <w:szCs w:val="22"/>
          <w:lang w:val="en-GB"/>
        </w:rPr>
        <w:t>8</w:t>
      </w:r>
      <w:r>
        <w:rPr>
          <w:bCs/>
          <w:sz w:val="22"/>
          <w:szCs w:val="22"/>
          <w:lang w:val="en-GB"/>
        </w:rPr>
        <w:t>:</w:t>
      </w:r>
    </w:p>
    <w:p w14:paraId="17E4CFFB" w14:textId="77777777" w:rsidR="00602E1C" w:rsidRPr="00602E1C" w:rsidRDefault="00602E1C" w:rsidP="00602E1C">
      <w:pPr>
        <w:jc w:val="both"/>
        <w:rPr>
          <w:rFonts w:ascii="Times" w:hAnsi="Times" w:cs="Times"/>
          <w:b/>
          <w:sz w:val="22"/>
          <w:szCs w:val="22"/>
          <w:highlight w:val="green"/>
          <w:lang w:eastAsia="x-none"/>
        </w:rPr>
      </w:pPr>
      <w:r w:rsidRPr="00602E1C">
        <w:rPr>
          <w:rFonts w:ascii="Times" w:hAnsi="Times" w:cs="Times"/>
          <w:b/>
          <w:bCs/>
          <w:sz w:val="22"/>
          <w:szCs w:val="22"/>
          <w:highlight w:val="green"/>
          <w:lang w:val="en-GB" w:eastAsia="x-none"/>
        </w:rPr>
        <w:t>Agreement</w:t>
      </w:r>
    </w:p>
    <w:p w14:paraId="400B7FC3" w14:textId="77777777" w:rsidR="00602E1C" w:rsidRPr="004F55BD" w:rsidRDefault="00602E1C" w:rsidP="00602E1C">
      <w:pPr>
        <w:jc w:val="both"/>
        <w:rPr>
          <w:rFonts w:ascii="Times" w:hAnsi="Times" w:cs="Times"/>
          <w:bCs/>
          <w:sz w:val="22"/>
          <w:szCs w:val="22"/>
          <w:lang w:eastAsia="x-none"/>
        </w:rPr>
      </w:pPr>
      <w:r w:rsidRPr="004F55BD">
        <w:rPr>
          <w:rFonts w:ascii="Times" w:hAnsi="Times" w:cs="Times"/>
          <w:bCs/>
          <w:sz w:val="22"/>
          <w:szCs w:val="22"/>
          <w:lang w:val="en-GB" w:eastAsia="x-none"/>
        </w:rPr>
        <w:t>At least for multi-DCI based multi-TRP/panel transmission, the UE shall rate match around: (down-select one option from following in RAN1#98bis):</w:t>
      </w:r>
    </w:p>
    <w:p w14:paraId="143142CB" w14:textId="77777777" w:rsidR="00602E1C" w:rsidRPr="004F55BD" w:rsidRDefault="00602E1C" w:rsidP="00F4627D">
      <w:pPr>
        <w:numPr>
          <w:ilvl w:val="0"/>
          <w:numId w:val="17"/>
        </w:numPr>
        <w:jc w:val="both"/>
        <w:rPr>
          <w:rFonts w:ascii="Times" w:hAnsi="Times" w:cs="Times"/>
          <w:bCs/>
          <w:sz w:val="22"/>
          <w:szCs w:val="22"/>
          <w:lang w:eastAsia="x-none"/>
        </w:rPr>
      </w:pPr>
      <w:r w:rsidRPr="004F55BD">
        <w:rPr>
          <w:rFonts w:ascii="Times" w:hAnsi="Times" w:cs="Times"/>
          <w:bCs/>
          <w:sz w:val="22"/>
          <w:szCs w:val="22"/>
          <w:lang w:val="en-GB" w:eastAsia="x-none"/>
        </w:rPr>
        <w:t>Alt1: configured CRS patterns for all PDSCHs transmitted from multiple TRPs</w:t>
      </w:r>
    </w:p>
    <w:p w14:paraId="704BC808" w14:textId="71A7FF95" w:rsidR="006E6FAD" w:rsidRPr="004F55BD" w:rsidRDefault="00602E1C" w:rsidP="00F4627D">
      <w:pPr>
        <w:numPr>
          <w:ilvl w:val="0"/>
          <w:numId w:val="18"/>
        </w:numPr>
        <w:jc w:val="both"/>
        <w:rPr>
          <w:rFonts w:ascii="Times" w:hAnsi="Times" w:cs="Times"/>
          <w:bCs/>
          <w:sz w:val="22"/>
          <w:szCs w:val="22"/>
          <w:lang w:eastAsia="x-none"/>
        </w:rPr>
      </w:pPr>
      <w:r w:rsidRPr="004F55BD">
        <w:rPr>
          <w:rFonts w:ascii="Times" w:hAnsi="Times" w:cs="Times"/>
          <w:bCs/>
          <w:sz w:val="22"/>
          <w:szCs w:val="22"/>
          <w:lang w:val="en-GB" w:eastAsia="x-none"/>
        </w:rPr>
        <w:t>Alt2: configured CRS patterns which are associated with a higher layer signalling index per CORESET (if configured) and are applied to the PDSCH scheduled with a DCI detected on a CORESET with the same higher layer index.</w:t>
      </w:r>
    </w:p>
    <w:p w14:paraId="3693FD5D" w14:textId="796EFC77" w:rsidR="0032546D" w:rsidRPr="0032546D" w:rsidRDefault="0032546D" w:rsidP="0032546D">
      <w:pPr>
        <w:jc w:val="both"/>
        <w:rPr>
          <w:bCs/>
          <w:sz w:val="22"/>
          <w:szCs w:val="22"/>
          <w:lang w:val="en-GB"/>
        </w:rPr>
      </w:pPr>
      <w:r>
        <w:rPr>
          <w:bCs/>
          <w:sz w:val="22"/>
          <w:szCs w:val="22"/>
          <w:lang w:val="en-GB"/>
        </w:rPr>
        <w:t xml:space="preserve">The CRS patterns should be configured per </w:t>
      </w:r>
      <w:proofErr w:type="gramStart"/>
      <w:r>
        <w:rPr>
          <w:bCs/>
          <w:sz w:val="22"/>
          <w:szCs w:val="22"/>
          <w:lang w:val="en-GB"/>
        </w:rPr>
        <w:t>TRP, and</w:t>
      </w:r>
      <w:proofErr w:type="gramEnd"/>
      <w:r>
        <w:rPr>
          <w:bCs/>
          <w:sz w:val="22"/>
          <w:szCs w:val="22"/>
          <w:lang w:val="en-GB"/>
        </w:rPr>
        <w:t xml:space="preserve"> is applied to the relevant PDSCH based on the CORESET group. </w:t>
      </w:r>
      <w:r w:rsidR="007616F6">
        <w:rPr>
          <w:bCs/>
          <w:sz w:val="22"/>
          <w:szCs w:val="22"/>
          <w:lang w:val="en-GB"/>
        </w:rPr>
        <w:t>This is consistent with the aperiodic ra</w:t>
      </w:r>
      <w:r w:rsidR="007B6F24">
        <w:rPr>
          <w:bCs/>
          <w:sz w:val="22"/>
          <w:szCs w:val="22"/>
          <w:lang w:val="en-GB"/>
        </w:rPr>
        <w:t>te</w:t>
      </w:r>
      <w:r w:rsidR="007616F6">
        <w:rPr>
          <w:bCs/>
          <w:sz w:val="22"/>
          <w:szCs w:val="22"/>
          <w:lang w:val="en-GB"/>
        </w:rPr>
        <w:t xml:space="preserve"> matching discussed above.</w:t>
      </w:r>
      <w:r w:rsidR="00602E1C">
        <w:rPr>
          <w:bCs/>
          <w:sz w:val="22"/>
          <w:szCs w:val="22"/>
          <w:lang w:val="en-GB"/>
        </w:rPr>
        <w:t xml:space="preserve"> In addition, Alt1 (UE does the rate matching around both CRS patterns for all PDSCHs) results in inefficiency and waste of resources. </w:t>
      </w:r>
    </w:p>
    <w:p w14:paraId="0655D218" w14:textId="6212BCFA" w:rsidR="00A874F9" w:rsidRDefault="00804AEC" w:rsidP="00AD1F5E">
      <w:pPr>
        <w:tabs>
          <w:tab w:val="num" w:pos="2160"/>
          <w:tab w:val="num" w:pos="2880"/>
        </w:tabs>
        <w:jc w:val="both"/>
        <w:rPr>
          <w:bCs/>
          <w:sz w:val="22"/>
          <w:szCs w:val="22"/>
          <w:lang w:val="en-GB"/>
        </w:rPr>
      </w:pPr>
      <w:bookmarkStart w:id="13" w:name="p8"/>
      <w:r w:rsidRPr="00F63CC3">
        <w:rPr>
          <w:rFonts w:eastAsia="Batang"/>
          <w:b/>
          <w:sz w:val="22"/>
          <w:szCs w:val="28"/>
          <w:u w:val="single"/>
          <w:lang w:val="en-GB"/>
        </w:rPr>
        <w:t xml:space="preserve">Proposal </w:t>
      </w:r>
      <w:r w:rsidRPr="00F63CC3">
        <w:rPr>
          <w:rFonts w:eastAsia="Batang"/>
          <w:b/>
          <w:sz w:val="22"/>
          <w:szCs w:val="28"/>
          <w:u w:val="single"/>
          <w:lang w:val="en-GB"/>
        </w:rPr>
        <w:fldChar w:fldCharType="begin"/>
      </w:r>
      <w:r w:rsidRPr="00F63CC3">
        <w:rPr>
          <w:rFonts w:eastAsia="Batang"/>
          <w:b/>
          <w:sz w:val="22"/>
          <w:szCs w:val="28"/>
          <w:u w:val="single"/>
          <w:lang w:val="en-GB"/>
        </w:rPr>
        <w:instrText xml:space="preserve"> seq prop </w:instrText>
      </w:r>
      <w:r w:rsidRPr="00F63CC3">
        <w:rPr>
          <w:rFonts w:eastAsia="Batang"/>
          <w:b/>
          <w:sz w:val="22"/>
          <w:szCs w:val="28"/>
          <w:u w:val="single"/>
          <w:lang w:val="en-GB"/>
        </w:rPr>
        <w:fldChar w:fldCharType="separate"/>
      </w:r>
      <w:r w:rsidR="004F7746">
        <w:rPr>
          <w:rFonts w:eastAsia="Batang"/>
          <w:b/>
          <w:noProof/>
          <w:sz w:val="22"/>
          <w:szCs w:val="28"/>
          <w:u w:val="single"/>
          <w:lang w:val="en-GB"/>
        </w:rPr>
        <w:t>8</w:t>
      </w:r>
      <w:r w:rsidRPr="00F63CC3">
        <w:rPr>
          <w:rFonts w:eastAsia="Batang"/>
          <w:b/>
          <w:sz w:val="22"/>
          <w:szCs w:val="28"/>
          <w:u w:val="single"/>
          <w:lang w:val="en-GB"/>
        </w:rPr>
        <w:fldChar w:fldCharType="end"/>
      </w:r>
      <w:r w:rsidR="00102FC6" w:rsidRPr="00AE3967">
        <w:rPr>
          <w:b/>
          <w:iCs/>
          <w:sz w:val="22"/>
          <w:szCs w:val="18"/>
          <w:lang w:val="en-GB" w:eastAsia="ko-KR"/>
        </w:rPr>
        <w:t>:</w:t>
      </w:r>
      <w:r w:rsidR="00102FC6">
        <w:rPr>
          <w:b/>
          <w:iCs/>
          <w:sz w:val="22"/>
          <w:szCs w:val="18"/>
          <w:lang w:val="en-GB" w:eastAsia="ko-KR"/>
        </w:rPr>
        <w:t xml:space="preserve"> </w:t>
      </w:r>
      <w:r w:rsidR="00602E1C">
        <w:rPr>
          <w:b/>
          <w:iCs/>
          <w:sz w:val="22"/>
          <w:szCs w:val="18"/>
          <w:lang w:val="en-GB" w:eastAsia="ko-KR"/>
        </w:rPr>
        <w:t>Alt2 is supported for CRS rate matching for multi-DCI based multi-TRP.</w:t>
      </w:r>
    </w:p>
    <w:bookmarkEnd w:id="13"/>
    <w:p w14:paraId="4F8C3E78" w14:textId="32BE1399" w:rsidR="00493041" w:rsidRDefault="00740BBC" w:rsidP="00C26836">
      <w:pPr>
        <w:tabs>
          <w:tab w:val="num" w:pos="2880"/>
        </w:tabs>
        <w:jc w:val="both"/>
        <w:rPr>
          <w:bCs/>
          <w:sz w:val="22"/>
          <w:szCs w:val="22"/>
        </w:rPr>
      </w:pPr>
      <w:r w:rsidRPr="002605E8">
        <w:rPr>
          <w:bCs/>
          <w:sz w:val="22"/>
          <w:szCs w:val="22"/>
          <w:lang w:val="en-GB"/>
        </w:rPr>
        <w:t xml:space="preserve">Another issue is </w:t>
      </w:r>
      <w:r w:rsidR="00C65FD5" w:rsidRPr="002605E8">
        <w:rPr>
          <w:bCs/>
          <w:sz w:val="22"/>
          <w:szCs w:val="22"/>
          <w:lang w:val="en-GB"/>
        </w:rPr>
        <w:t>shift</w:t>
      </w:r>
      <w:r w:rsidR="002605E8" w:rsidRPr="002605E8">
        <w:rPr>
          <w:bCs/>
          <w:sz w:val="22"/>
          <w:szCs w:val="22"/>
          <w:lang w:val="en-GB"/>
        </w:rPr>
        <w:t xml:space="preserve">ing the DMRS symbol to the next symbol in some cases when CRS rate matching pattern is configured. For example, in Rel. 15, for PDSCH mapping Type-A, </w:t>
      </w:r>
      <w:r w:rsidR="002605E8" w:rsidRPr="002605E8">
        <w:rPr>
          <w:bCs/>
          <w:sz w:val="22"/>
          <w:szCs w:val="22"/>
        </w:rPr>
        <w:t xml:space="preserve">If the NR PDSCH DM-RS with </w:t>
      </w:r>
      <m:oMath>
        <m:sSub>
          <m:sSubPr>
            <m:ctrlPr>
              <w:rPr>
                <w:rFonts w:ascii="Cambria Math" w:hAnsi="Cambria Math"/>
                <w:bCs/>
                <w:i/>
                <w:iCs/>
                <w:sz w:val="22"/>
                <w:szCs w:val="22"/>
              </w:rPr>
            </m:ctrlPr>
          </m:sSubPr>
          <m:e>
            <m:r>
              <w:rPr>
                <w:rFonts w:ascii="Cambria Math" w:hAnsi="Cambria Math"/>
                <w:sz w:val="22"/>
                <w:szCs w:val="22"/>
              </w:rPr>
              <m:t>l</m:t>
            </m:r>
          </m:e>
          <m:sub>
            <m:r>
              <w:rPr>
                <w:rFonts w:ascii="Cambria Math" w:hAnsi="Cambria Math"/>
                <w:sz w:val="22"/>
                <w:szCs w:val="22"/>
              </w:rPr>
              <m:t>1</m:t>
            </m:r>
          </m:sub>
        </m:sSub>
      </m:oMath>
      <w:r w:rsidR="002605E8" w:rsidRPr="002605E8">
        <w:rPr>
          <w:bCs/>
          <w:sz w:val="22"/>
          <w:szCs w:val="22"/>
        </w:rPr>
        <w:t xml:space="preserve">=11 appears on the same symbol with LTE cell-specific reference signals as indicated by the higher-layer parameter </w:t>
      </w:r>
      <w:proofErr w:type="spellStart"/>
      <w:r w:rsidR="002605E8" w:rsidRPr="002605E8">
        <w:rPr>
          <w:bCs/>
          <w:sz w:val="22"/>
          <w:szCs w:val="22"/>
        </w:rPr>
        <w:t>lte</w:t>
      </w:r>
      <w:proofErr w:type="spellEnd"/>
      <w:r w:rsidR="002605E8" w:rsidRPr="002605E8">
        <w:rPr>
          <w:bCs/>
          <w:sz w:val="22"/>
          <w:szCs w:val="22"/>
        </w:rPr>
        <w:t>-CRS-</w:t>
      </w:r>
      <w:proofErr w:type="spellStart"/>
      <w:r w:rsidR="002605E8" w:rsidRPr="002605E8">
        <w:rPr>
          <w:bCs/>
          <w:sz w:val="22"/>
          <w:szCs w:val="22"/>
        </w:rPr>
        <w:t>ToMatchAround</w:t>
      </w:r>
      <w:proofErr w:type="spellEnd"/>
      <w:r w:rsidR="002605E8" w:rsidRPr="002605E8">
        <w:rPr>
          <w:bCs/>
          <w:sz w:val="22"/>
          <w:szCs w:val="22"/>
        </w:rPr>
        <w:t xml:space="preserve">, independent of </w:t>
      </w:r>
      <w:bookmarkStart w:id="14" w:name="_Hlk20752315"/>
      <w:r w:rsidR="002605E8" w:rsidRPr="002605E8">
        <w:rPr>
          <w:bCs/>
          <w:sz w:val="22"/>
          <w:szCs w:val="22"/>
        </w:rPr>
        <w:t>any PRB-level overlap or not</w:t>
      </w:r>
      <w:bookmarkEnd w:id="14"/>
      <w:r w:rsidR="002605E8" w:rsidRPr="002605E8">
        <w:rPr>
          <w:bCs/>
          <w:sz w:val="22"/>
          <w:szCs w:val="22"/>
        </w:rPr>
        <w:t xml:space="preserve"> with the scheduled PDSCH, the DM-RS of the PDSCH  is expected to be shifted to symbol </w:t>
      </w:r>
      <m:oMath>
        <m:sSub>
          <m:sSubPr>
            <m:ctrlPr>
              <w:rPr>
                <w:rFonts w:ascii="Cambria Math" w:hAnsi="Cambria Math"/>
                <w:bCs/>
                <w:i/>
                <w:iCs/>
                <w:sz w:val="22"/>
                <w:szCs w:val="22"/>
              </w:rPr>
            </m:ctrlPr>
          </m:sSubPr>
          <m:e>
            <m:r>
              <w:rPr>
                <w:rFonts w:ascii="Cambria Math" w:hAnsi="Cambria Math"/>
                <w:sz w:val="22"/>
                <w:szCs w:val="22"/>
              </w:rPr>
              <m:t>l</m:t>
            </m:r>
          </m:e>
          <m:sub>
            <m:r>
              <w:rPr>
                <w:rFonts w:ascii="Cambria Math" w:hAnsi="Cambria Math"/>
                <w:sz w:val="22"/>
                <w:szCs w:val="22"/>
              </w:rPr>
              <m:t>1</m:t>
            </m:r>
          </m:sub>
        </m:sSub>
      </m:oMath>
      <w:r w:rsidR="002605E8" w:rsidRPr="002605E8">
        <w:rPr>
          <w:bCs/>
          <w:sz w:val="22"/>
          <w:szCs w:val="22"/>
        </w:rPr>
        <w:t>=12.</w:t>
      </w:r>
      <w:r w:rsidR="002605E8">
        <w:rPr>
          <w:bCs/>
          <w:sz w:val="22"/>
          <w:szCs w:val="22"/>
        </w:rPr>
        <w:t xml:space="preserve"> </w:t>
      </w:r>
      <w:r w:rsidR="00C26836">
        <w:rPr>
          <w:bCs/>
          <w:sz w:val="22"/>
          <w:szCs w:val="22"/>
        </w:rPr>
        <w:t xml:space="preserve">Also, it is agreed that </w:t>
      </w:r>
      <w:r w:rsidR="00C26836" w:rsidRPr="00C26836">
        <w:rPr>
          <w:bCs/>
          <w:sz w:val="22"/>
          <w:szCs w:val="22"/>
        </w:rPr>
        <w:t>DMRS locations does not shift dynamically based on whether the subframe is a MBSFN subframe or not</w:t>
      </w:r>
      <w:r w:rsidR="00C26836">
        <w:rPr>
          <w:bCs/>
          <w:sz w:val="22"/>
          <w:szCs w:val="22"/>
        </w:rPr>
        <w:t xml:space="preserve">. </w:t>
      </w:r>
      <w:r w:rsidR="000413F3">
        <w:rPr>
          <w:bCs/>
          <w:sz w:val="22"/>
          <w:szCs w:val="22"/>
        </w:rPr>
        <w:t>As another example, for the newly agreed PDSCH mapping Type-B with length of 10</w:t>
      </w:r>
      <w:r w:rsidR="00493041">
        <w:rPr>
          <w:bCs/>
          <w:sz w:val="22"/>
          <w:szCs w:val="22"/>
        </w:rPr>
        <w:t xml:space="preserve"> symbols in Rel. 16</w:t>
      </w:r>
      <w:r w:rsidR="000413F3">
        <w:rPr>
          <w:bCs/>
          <w:sz w:val="22"/>
          <w:szCs w:val="22"/>
        </w:rPr>
        <w:t xml:space="preserve">, </w:t>
      </w:r>
      <w:r w:rsidR="00493041">
        <w:rPr>
          <w:bCs/>
          <w:sz w:val="22"/>
          <w:szCs w:val="22"/>
        </w:rPr>
        <w:t xml:space="preserve">the DMRS symbols are shifted by one symbol as a result of </w:t>
      </w:r>
      <w:proofErr w:type="spellStart"/>
      <w:r w:rsidR="002605E8" w:rsidRPr="002605E8">
        <w:rPr>
          <w:bCs/>
          <w:sz w:val="22"/>
          <w:szCs w:val="22"/>
        </w:rPr>
        <w:t>lte</w:t>
      </w:r>
      <w:proofErr w:type="spellEnd"/>
      <w:r w:rsidR="002605E8" w:rsidRPr="002605E8">
        <w:rPr>
          <w:bCs/>
          <w:sz w:val="22"/>
          <w:szCs w:val="22"/>
        </w:rPr>
        <w:t>-CRS-</w:t>
      </w:r>
      <w:proofErr w:type="spellStart"/>
      <w:r w:rsidR="002605E8" w:rsidRPr="002605E8">
        <w:rPr>
          <w:bCs/>
          <w:sz w:val="22"/>
          <w:szCs w:val="22"/>
        </w:rPr>
        <w:t>ToMatchAround</w:t>
      </w:r>
      <w:proofErr w:type="spellEnd"/>
      <w:r w:rsidR="00493041">
        <w:rPr>
          <w:bCs/>
          <w:sz w:val="22"/>
          <w:szCs w:val="22"/>
        </w:rPr>
        <w:t xml:space="preserve"> configuration. </w:t>
      </w:r>
    </w:p>
    <w:p w14:paraId="419CA077" w14:textId="4356ABD6" w:rsidR="002605E8" w:rsidRPr="002605E8" w:rsidRDefault="00833611" w:rsidP="002605E8">
      <w:pPr>
        <w:tabs>
          <w:tab w:val="num" w:pos="2880"/>
        </w:tabs>
        <w:jc w:val="both"/>
        <w:rPr>
          <w:bCs/>
        </w:rPr>
      </w:pPr>
      <w:r>
        <w:rPr>
          <w:bCs/>
          <w:sz w:val="22"/>
          <w:szCs w:val="22"/>
        </w:rPr>
        <w:t>In the case of multi-DCI based multi-TRP, it is already agreed that the two PDSCH</w:t>
      </w:r>
      <w:r w:rsidR="002F48BD">
        <w:rPr>
          <w:bCs/>
          <w:sz w:val="22"/>
          <w:szCs w:val="22"/>
        </w:rPr>
        <w:t>s</w:t>
      </w:r>
      <w:r>
        <w:rPr>
          <w:bCs/>
          <w:sz w:val="22"/>
          <w:szCs w:val="22"/>
        </w:rPr>
        <w:t xml:space="preserve"> should have aligned DMRS symbols. Therefore, it is necessary that the network ensures if DMRS of one or both PDSCHs </w:t>
      </w:r>
      <w:r w:rsidR="000413F3">
        <w:rPr>
          <w:bCs/>
          <w:sz w:val="22"/>
          <w:szCs w:val="22"/>
        </w:rPr>
        <w:t>are</w:t>
      </w:r>
      <w:r>
        <w:rPr>
          <w:bCs/>
          <w:sz w:val="22"/>
          <w:szCs w:val="22"/>
        </w:rPr>
        <w:t xml:space="preserve"> shifted due to </w:t>
      </w:r>
      <w:proofErr w:type="spellStart"/>
      <w:r w:rsidR="002605E8" w:rsidRPr="002605E8">
        <w:rPr>
          <w:bCs/>
          <w:sz w:val="22"/>
          <w:szCs w:val="22"/>
        </w:rPr>
        <w:lastRenderedPageBreak/>
        <w:t>lte</w:t>
      </w:r>
      <w:proofErr w:type="spellEnd"/>
      <w:r w:rsidR="002605E8" w:rsidRPr="002605E8">
        <w:rPr>
          <w:bCs/>
          <w:sz w:val="22"/>
          <w:szCs w:val="22"/>
        </w:rPr>
        <w:t>-CRS-</w:t>
      </w:r>
      <w:proofErr w:type="spellStart"/>
      <w:r w:rsidR="002605E8" w:rsidRPr="002605E8">
        <w:rPr>
          <w:bCs/>
          <w:sz w:val="22"/>
          <w:szCs w:val="22"/>
        </w:rPr>
        <w:t>ToMatchAround</w:t>
      </w:r>
      <w:proofErr w:type="spellEnd"/>
      <w:r>
        <w:rPr>
          <w:bCs/>
          <w:sz w:val="22"/>
          <w:szCs w:val="22"/>
        </w:rPr>
        <w:t xml:space="preserve"> </w:t>
      </w:r>
      <w:r w:rsidR="000413F3">
        <w:rPr>
          <w:bCs/>
          <w:sz w:val="22"/>
          <w:szCs w:val="22"/>
        </w:rPr>
        <w:t xml:space="preserve">configuration, the DMRS symbols of the two PDSCHs are aligned. </w:t>
      </w:r>
      <w:r w:rsidR="00C26836">
        <w:rPr>
          <w:bCs/>
          <w:sz w:val="22"/>
          <w:szCs w:val="22"/>
        </w:rPr>
        <w:t xml:space="preserve">UE can shift the DMRS symbol irrespective of association of the CRS pattern with the higher layer index and the corresponding PDSCH, but </w:t>
      </w:r>
      <w:r w:rsidR="00AB5747">
        <w:rPr>
          <w:bCs/>
          <w:sz w:val="22"/>
          <w:szCs w:val="22"/>
        </w:rPr>
        <w:t>UE should not be expected to</w:t>
      </w:r>
      <w:r w:rsidR="00C26836">
        <w:rPr>
          <w:bCs/>
          <w:sz w:val="22"/>
          <w:szCs w:val="22"/>
        </w:rPr>
        <w:t xml:space="preserve"> shift </w:t>
      </w:r>
      <w:r w:rsidR="00AB5747">
        <w:rPr>
          <w:bCs/>
          <w:sz w:val="22"/>
          <w:szCs w:val="22"/>
        </w:rPr>
        <w:t>the DMRS of</w:t>
      </w:r>
      <w:r w:rsidR="00C26836">
        <w:rPr>
          <w:bCs/>
          <w:sz w:val="22"/>
          <w:szCs w:val="22"/>
        </w:rPr>
        <w:t xml:space="preserve"> one PDSCH dynamic</w:t>
      </w:r>
      <w:r w:rsidR="00AB5747">
        <w:rPr>
          <w:bCs/>
          <w:sz w:val="22"/>
          <w:szCs w:val="22"/>
        </w:rPr>
        <w:t>ally</w:t>
      </w:r>
      <w:r w:rsidR="00C26836">
        <w:rPr>
          <w:bCs/>
          <w:sz w:val="22"/>
          <w:szCs w:val="22"/>
        </w:rPr>
        <w:t xml:space="preserve"> based on the presence and scheduling parameters of the other PDSCH.</w:t>
      </w:r>
      <w:r w:rsidR="00AB5747">
        <w:rPr>
          <w:bCs/>
          <w:sz w:val="22"/>
          <w:szCs w:val="22"/>
        </w:rPr>
        <w:t xml:space="preserve"> Note that DMRS symbol shift is separate from actual rate matching. As discussed above, for rate matching itself, the association of CRS rate matching patter(s) with the higher layer index should be taken in to account. This is illustrated in </w:t>
      </w:r>
      <w:r w:rsidR="000D3CEB">
        <w:rPr>
          <w:bCs/>
          <w:sz w:val="22"/>
          <w:szCs w:val="22"/>
        </w:rPr>
        <w:fldChar w:fldCharType="begin"/>
      </w:r>
      <w:r w:rsidR="000D3CEB">
        <w:rPr>
          <w:bCs/>
          <w:sz w:val="22"/>
          <w:szCs w:val="22"/>
        </w:rPr>
        <w:instrText xml:space="preserve"> REF _Ref20752120 \h </w:instrText>
      </w:r>
      <w:r w:rsidR="000D3CEB">
        <w:rPr>
          <w:bCs/>
          <w:sz w:val="22"/>
          <w:szCs w:val="22"/>
        </w:rPr>
      </w:r>
      <w:r w:rsidR="000D3CEB">
        <w:rPr>
          <w:bCs/>
          <w:sz w:val="22"/>
          <w:szCs w:val="22"/>
        </w:rPr>
        <w:fldChar w:fldCharType="separate"/>
      </w:r>
      <w:r w:rsidR="004F7746" w:rsidRPr="000D3CEB">
        <w:rPr>
          <w:sz w:val="22"/>
          <w:szCs w:val="22"/>
        </w:rPr>
        <w:t xml:space="preserve">Figure </w:t>
      </w:r>
      <w:r w:rsidR="004F7746">
        <w:rPr>
          <w:noProof/>
          <w:sz w:val="22"/>
          <w:szCs w:val="22"/>
        </w:rPr>
        <w:t>1</w:t>
      </w:r>
      <w:r w:rsidR="000D3CEB">
        <w:rPr>
          <w:bCs/>
          <w:sz w:val="22"/>
          <w:szCs w:val="22"/>
        </w:rPr>
        <w:fldChar w:fldCharType="end"/>
      </w:r>
      <w:r w:rsidR="000D3CEB">
        <w:rPr>
          <w:bCs/>
          <w:sz w:val="22"/>
          <w:szCs w:val="22"/>
        </w:rPr>
        <w:t>.</w:t>
      </w:r>
    </w:p>
    <w:p w14:paraId="3E9CD34C" w14:textId="77777777" w:rsidR="000D3CEB" w:rsidRDefault="000D3CEB" w:rsidP="000D3CEB">
      <w:pPr>
        <w:keepNext/>
        <w:tabs>
          <w:tab w:val="num" w:pos="2160"/>
          <w:tab w:val="num" w:pos="2880"/>
        </w:tabs>
        <w:jc w:val="both"/>
      </w:pPr>
      <w:r>
        <w:rPr>
          <w:bCs/>
          <w:noProof/>
          <w:sz w:val="22"/>
          <w:szCs w:val="22"/>
          <w:lang w:val="en-GB"/>
        </w:rPr>
        <w:drawing>
          <wp:inline distT="0" distB="0" distL="0" distR="0" wp14:anchorId="7E4F69D3" wp14:editId="1BD3FABC">
            <wp:extent cx="6354723" cy="2793185"/>
            <wp:effectExtent l="0" t="0" r="8255" b="762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373759" cy="2801552"/>
                    </a:xfrm>
                    <a:prstGeom prst="rect">
                      <a:avLst/>
                    </a:prstGeom>
                    <a:noFill/>
                  </pic:spPr>
                </pic:pic>
              </a:graphicData>
            </a:graphic>
          </wp:inline>
        </w:drawing>
      </w:r>
    </w:p>
    <w:p w14:paraId="705C5023" w14:textId="4FA4E779" w:rsidR="008C4179" w:rsidRPr="000D3CEB" w:rsidRDefault="000D3CEB" w:rsidP="000D3CEB">
      <w:pPr>
        <w:pStyle w:val="Caption"/>
        <w:jc w:val="center"/>
        <w:rPr>
          <w:bCs w:val="0"/>
          <w:sz w:val="24"/>
          <w:szCs w:val="24"/>
          <w:lang w:val="en-GB"/>
        </w:rPr>
      </w:pPr>
      <w:bookmarkStart w:id="15" w:name="_Ref20752120"/>
      <w:r w:rsidRPr="000D3CEB">
        <w:rPr>
          <w:sz w:val="22"/>
          <w:szCs w:val="22"/>
        </w:rPr>
        <w:t xml:space="preserve">Figure </w:t>
      </w:r>
      <w:r w:rsidRPr="000D3CEB">
        <w:rPr>
          <w:sz w:val="22"/>
          <w:szCs w:val="22"/>
        </w:rPr>
        <w:fldChar w:fldCharType="begin"/>
      </w:r>
      <w:r w:rsidRPr="000D3CEB">
        <w:rPr>
          <w:sz w:val="22"/>
          <w:szCs w:val="22"/>
        </w:rPr>
        <w:instrText xml:space="preserve"> SEQ Figure \* ARABIC </w:instrText>
      </w:r>
      <w:r w:rsidRPr="000D3CEB">
        <w:rPr>
          <w:sz w:val="22"/>
          <w:szCs w:val="22"/>
        </w:rPr>
        <w:fldChar w:fldCharType="separate"/>
      </w:r>
      <w:r w:rsidR="004F7746">
        <w:rPr>
          <w:noProof/>
          <w:sz w:val="22"/>
          <w:szCs w:val="22"/>
        </w:rPr>
        <w:t>1</w:t>
      </w:r>
      <w:r w:rsidRPr="000D3CEB">
        <w:rPr>
          <w:sz w:val="22"/>
          <w:szCs w:val="22"/>
        </w:rPr>
        <w:fldChar w:fldCharType="end"/>
      </w:r>
      <w:bookmarkEnd w:id="15"/>
      <w:r>
        <w:rPr>
          <w:sz w:val="22"/>
          <w:szCs w:val="22"/>
        </w:rPr>
        <w:t xml:space="preserve">: Shifting DMRS due to </w:t>
      </w:r>
      <w:proofErr w:type="spellStart"/>
      <w:r w:rsidR="002605E8" w:rsidRPr="002605E8">
        <w:rPr>
          <w:sz w:val="22"/>
          <w:szCs w:val="22"/>
        </w:rPr>
        <w:t>lte</w:t>
      </w:r>
      <w:proofErr w:type="spellEnd"/>
      <w:r w:rsidR="002605E8" w:rsidRPr="002605E8">
        <w:rPr>
          <w:sz w:val="22"/>
          <w:szCs w:val="22"/>
        </w:rPr>
        <w:t>-CRS-</w:t>
      </w:r>
      <w:proofErr w:type="spellStart"/>
      <w:r w:rsidR="002605E8" w:rsidRPr="002605E8">
        <w:rPr>
          <w:sz w:val="22"/>
          <w:szCs w:val="22"/>
        </w:rPr>
        <w:t>ToMatchAround</w:t>
      </w:r>
      <w:proofErr w:type="spellEnd"/>
      <w:r>
        <w:rPr>
          <w:bCs w:val="0"/>
          <w:sz w:val="22"/>
          <w:szCs w:val="22"/>
        </w:rPr>
        <w:t xml:space="preserve"> configuration.</w:t>
      </w:r>
    </w:p>
    <w:p w14:paraId="6F031A3C" w14:textId="77777777" w:rsidR="000D3CEB" w:rsidRDefault="000D3CEB" w:rsidP="00AD1F5E">
      <w:pPr>
        <w:tabs>
          <w:tab w:val="num" w:pos="2160"/>
          <w:tab w:val="num" w:pos="2880"/>
        </w:tabs>
        <w:jc w:val="both"/>
        <w:rPr>
          <w:rFonts w:eastAsia="Batang"/>
          <w:b/>
          <w:sz w:val="22"/>
          <w:szCs w:val="28"/>
          <w:u w:val="single"/>
          <w:lang w:val="en-GB"/>
        </w:rPr>
      </w:pPr>
    </w:p>
    <w:p w14:paraId="27E46072" w14:textId="1E07D8CE" w:rsidR="000D3CEB" w:rsidRDefault="000D3CEB" w:rsidP="00AD1F5E">
      <w:pPr>
        <w:tabs>
          <w:tab w:val="num" w:pos="2160"/>
          <w:tab w:val="num" w:pos="2880"/>
        </w:tabs>
        <w:jc w:val="both"/>
        <w:rPr>
          <w:bCs/>
          <w:sz w:val="22"/>
          <w:szCs w:val="22"/>
          <w:lang w:val="en-GB"/>
        </w:rPr>
      </w:pPr>
      <w:bookmarkStart w:id="16" w:name="p9"/>
      <w:r w:rsidRPr="00F63CC3">
        <w:rPr>
          <w:rFonts w:eastAsia="Batang"/>
          <w:b/>
          <w:sz w:val="22"/>
          <w:szCs w:val="28"/>
          <w:u w:val="single"/>
          <w:lang w:val="en-GB"/>
        </w:rPr>
        <w:t xml:space="preserve">Proposal </w:t>
      </w:r>
      <w:r w:rsidRPr="00F63CC3">
        <w:rPr>
          <w:rFonts w:eastAsia="Batang"/>
          <w:b/>
          <w:sz w:val="22"/>
          <w:szCs w:val="28"/>
          <w:u w:val="single"/>
          <w:lang w:val="en-GB"/>
        </w:rPr>
        <w:fldChar w:fldCharType="begin"/>
      </w:r>
      <w:r w:rsidRPr="00F63CC3">
        <w:rPr>
          <w:rFonts w:eastAsia="Batang"/>
          <w:b/>
          <w:sz w:val="22"/>
          <w:szCs w:val="28"/>
          <w:u w:val="single"/>
          <w:lang w:val="en-GB"/>
        </w:rPr>
        <w:instrText xml:space="preserve"> seq prop </w:instrText>
      </w:r>
      <w:r w:rsidRPr="00F63CC3">
        <w:rPr>
          <w:rFonts w:eastAsia="Batang"/>
          <w:b/>
          <w:sz w:val="22"/>
          <w:szCs w:val="28"/>
          <w:u w:val="single"/>
          <w:lang w:val="en-GB"/>
        </w:rPr>
        <w:fldChar w:fldCharType="separate"/>
      </w:r>
      <w:r w:rsidR="004F7746">
        <w:rPr>
          <w:rFonts w:eastAsia="Batang"/>
          <w:b/>
          <w:noProof/>
          <w:sz w:val="22"/>
          <w:szCs w:val="28"/>
          <w:u w:val="single"/>
          <w:lang w:val="en-GB"/>
        </w:rPr>
        <w:t>9</w:t>
      </w:r>
      <w:r w:rsidRPr="00F63CC3">
        <w:rPr>
          <w:rFonts w:eastAsia="Batang"/>
          <w:b/>
          <w:sz w:val="22"/>
          <w:szCs w:val="28"/>
          <w:u w:val="single"/>
          <w:lang w:val="en-GB"/>
        </w:rPr>
        <w:fldChar w:fldCharType="end"/>
      </w:r>
      <w:r w:rsidRPr="00AE3967">
        <w:rPr>
          <w:b/>
          <w:iCs/>
          <w:sz w:val="22"/>
          <w:szCs w:val="18"/>
          <w:lang w:val="en-GB" w:eastAsia="ko-KR"/>
        </w:rPr>
        <w:t>:</w:t>
      </w:r>
      <w:r>
        <w:rPr>
          <w:b/>
          <w:iCs/>
          <w:sz w:val="22"/>
          <w:szCs w:val="18"/>
          <w:lang w:val="en-GB" w:eastAsia="ko-KR"/>
        </w:rPr>
        <w:t xml:space="preserve"> DMRS of a PDSCH is shifted by 1 when </w:t>
      </w:r>
      <w:r w:rsidRPr="000D3CEB">
        <w:rPr>
          <w:b/>
          <w:iCs/>
          <w:sz w:val="22"/>
          <w:szCs w:val="18"/>
          <w:lang w:val="en-GB" w:eastAsia="ko-KR"/>
        </w:rPr>
        <w:t xml:space="preserve">appears on the same symbol with LTE cell-specific reference signals as indicated by the higher-layer parameter </w:t>
      </w:r>
      <w:proofErr w:type="spellStart"/>
      <w:r w:rsidRPr="000D3CEB">
        <w:rPr>
          <w:b/>
          <w:iCs/>
          <w:sz w:val="22"/>
          <w:szCs w:val="18"/>
          <w:lang w:val="en-GB" w:eastAsia="ko-KR"/>
        </w:rPr>
        <w:t>lte</w:t>
      </w:r>
      <w:proofErr w:type="spellEnd"/>
      <w:r w:rsidRPr="000D3CEB">
        <w:rPr>
          <w:b/>
          <w:iCs/>
          <w:sz w:val="22"/>
          <w:szCs w:val="18"/>
          <w:lang w:val="en-GB" w:eastAsia="ko-KR"/>
        </w:rPr>
        <w:t>-CRS-</w:t>
      </w:r>
      <w:proofErr w:type="spellStart"/>
      <w:r w:rsidRPr="000D3CEB">
        <w:rPr>
          <w:b/>
          <w:iCs/>
          <w:sz w:val="22"/>
          <w:szCs w:val="18"/>
          <w:lang w:val="en-GB" w:eastAsia="ko-KR"/>
        </w:rPr>
        <w:t>ToMatchAround</w:t>
      </w:r>
      <w:proofErr w:type="spellEnd"/>
      <w:r>
        <w:rPr>
          <w:b/>
          <w:iCs/>
          <w:sz w:val="22"/>
          <w:szCs w:val="18"/>
          <w:lang w:val="en-GB" w:eastAsia="ko-KR"/>
        </w:rPr>
        <w:t xml:space="preserve"> </w:t>
      </w:r>
      <w:r w:rsidR="004C5A60">
        <w:rPr>
          <w:b/>
          <w:iCs/>
          <w:sz w:val="22"/>
          <w:szCs w:val="18"/>
          <w:lang w:val="en-GB" w:eastAsia="ko-KR"/>
        </w:rPr>
        <w:t>independent</w:t>
      </w:r>
      <w:r>
        <w:rPr>
          <w:b/>
          <w:iCs/>
          <w:sz w:val="22"/>
          <w:szCs w:val="18"/>
          <w:lang w:val="en-GB" w:eastAsia="ko-KR"/>
        </w:rPr>
        <w:t xml:space="preserve"> of a)</w:t>
      </w:r>
      <w:r w:rsidR="004C5A60">
        <w:rPr>
          <w:b/>
          <w:iCs/>
          <w:sz w:val="22"/>
          <w:szCs w:val="18"/>
          <w:lang w:val="en-GB" w:eastAsia="ko-KR"/>
        </w:rPr>
        <w:t xml:space="preserve"> </w:t>
      </w:r>
      <w:r w:rsidR="004C5A60" w:rsidRPr="004C5A60">
        <w:rPr>
          <w:b/>
          <w:iCs/>
          <w:sz w:val="22"/>
          <w:szCs w:val="18"/>
          <w:lang w:val="en-GB" w:eastAsia="ko-KR"/>
        </w:rPr>
        <w:t>any PRB-level overlap or not</w:t>
      </w:r>
      <w:r w:rsidR="004C5A60">
        <w:rPr>
          <w:b/>
          <w:iCs/>
          <w:sz w:val="22"/>
          <w:szCs w:val="18"/>
          <w:lang w:val="en-GB" w:eastAsia="ko-KR"/>
        </w:rPr>
        <w:t xml:space="preserve"> with the CRS pattern(s), b) </w:t>
      </w:r>
      <w:r w:rsidR="004C5A60" w:rsidRPr="004C5A60">
        <w:rPr>
          <w:b/>
          <w:iCs/>
          <w:sz w:val="22"/>
          <w:szCs w:val="18"/>
          <w:lang w:val="en-GB" w:eastAsia="ko-KR"/>
        </w:rPr>
        <w:t xml:space="preserve">MBSFN subframe or not </w:t>
      </w:r>
      <w:r w:rsidR="004C5A60">
        <w:rPr>
          <w:b/>
          <w:iCs/>
          <w:sz w:val="22"/>
          <w:szCs w:val="18"/>
          <w:lang w:val="en-GB" w:eastAsia="ko-KR"/>
        </w:rPr>
        <w:t xml:space="preserve">c) Association of a CRS pattern with </w:t>
      </w:r>
      <w:r w:rsidR="00602E1C" w:rsidRPr="00602E1C">
        <w:rPr>
          <w:rFonts w:ascii="Times" w:hAnsi="Times" w:cs="Times"/>
          <w:b/>
          <w:sz w:val="22"/>
          <w:szCs w:val="22"/>
          <w:lang w:val="en-GB" w:eastAsia="x-none"/>
        </w:rPr>
        <w:t>a higher layer signalling index per CORESET</w:t>
      </w:r>
      <w:r w:rsidR="004C5A60">
        <w:rPr>
          <w:rFonts w:ascii="Times" w:hAnsi="Times" w:cs="Times"/>
          <w:b/>
          <w:sz w:val="22"/>
          <w:szCs w:val="22"/>
          <w:lang w:val="en-GB" w:eastAsia="x-none"/>
        </w:rPr>
        <w:t xml:space="preserve">, d) Presence and scheduling parameters of the other scheduled PDSCH. </w:t>
      </w:r>
    </w:p>
    <w:bookmarkEnd w:id="16"/>
    <w:p w14:paraId="4CA1A037" w14:textId="7CFD3363" w:rsidR="00516009" w:rsidRPr="003778AE" w:rsidRDefault="009C3442" w:rsidP="003778AE">
      <w:pPr>
        <w:tabs>
          <w:tab w:val="num" w:pos="2160"/>
          <w:tab w:val="num" w:pos="2880"/>
        </w:tabs>
        <w:jc w:val="both"/>
        <w:rPr>
          <w:bCs/>
          <w:sz w:val="22"/>
          <w:szCs w:val="22"/>
          <w:lang w:val="en-GB"/>
        </w:rPr>
      </w:pPr>
      <w:r>
        <w:rPr>
          <w:bCs/>
          <w:sz w:val="22"/>
          <w:szCs w:val="22"/>
          <w:lang w:val="en-GB"/>
        </w:rPr>
        <w:t>For configuration of</w:t>
      </w:r>
      <w:r w:rsidR="007B6F24">
        <w:rPr>
          <w:bCs/>
          <w:sz w:val="22"/>
          <w:szCs w:val="22"/>
          <w:lang w:val="en-GB"/>
        </w:rPr>
        <w:t xml:space="preserve"> periodic / semi-persistent rate matching</w:t>
      </w:r>
      <w:r w:rsidR="00AD1F5E">
        <w:rPr>
          <w:bCs/>
          <w:sz w:val="22"/>
          <w:szCs w:val="22"/>
          <w:lang w:val="en-GB"/>
        </w:rPr>
        <w:t xml:space="preserve"> </w:t>
      </w:r>
      <w:r w:rsidR="007B6F24">
        <w:rPr>
          <w:bCs/>
          <w:sz w:val="22"/>
          <w:szCs w:val="22"/>
          <w:lang w:val="en-GB"/>
        </w:rPr>
        <w:t xml:space="preserve">resources, </w:t>
      </w:r>
      <w:r w:rsidR="00AD1F5E" w:rsidRPr="006226C3">
        <w:rPr>
          <w:bCs/>
          <w:sz w:val="22"/>
          <w:szCs w:val="22"/>
          <w:lang w:val="en-GB"/>
        </w:rPr>
        <w:t>p-ZP-CSI-RS-</w:t>
      </w:r>
      <w:proofErr w:type="spellStart"/>
      <w:r w:rsidR="00AD1F5E" w:rsidRPr="006226C3">
        <w:rPr>
          <w:bCs/>
          <w:sz w:val="22"/>
          <w:szCs w:val="22"/>
          <w:lang w:val="en-GB"/>
        </w:rPr>
        <w:t>ResourceSet</w:t>
      </w:r>
      <w:proofErr w:type="spellEnd"/>
      <w:r w:rsidR="00AD1F5E" w:rsidRPr="006226C3">
        <w:rPr>
          <w:bCs/>
          <w:sz w:val="22"/>
          <w:szCs w:val="22"/>
          <w:lang w:val="en-GB"/>
        </w:rPr>
        <w:t xml:space="preserve">, </w:t>
      </w:r>
      <w:proofErr w:type="spellStart"/>
      <w:r w:rsidR="00AD1F5E" w:rsidRPr="006226C3">
        <w:rPr>
          <w:bCs/>
          <w:sz w:val="22"/>
          <w:szCs w:val="22"/>
          <w:lang w:val="en-GB"/>
        </w:rPr>
        <w:t>sp</w:t>
      </w:r>
      <w:proofErr w:type="spellEnd"/>
      <w:r w:rsidR="00AD1F5E" w:rsidRPr="006226C3">
        <w:rPr>
          <w:bCs/>
          <w:sz w:val="22"/>
          <w:szCs w:val="22"/>
          <w:lang w:val="en-GB"/>
        </w:rPr>
        <w:t>-ZP-CSI-RS-</w:t>
      </w:r>
      <w:proofErr w:type="spellStart"/>
      <w:r w:rsidR="00AD1F5E" w:rsidRPr="006226C3">
        <w:rPr>
          <w:bCs/>
          <w:sz w:val="22"/>
          <w:szCs w:val="22"/>
          <w:lang w:val="en-GB"/>
        </w:rPr>
        <w:t>ResourceSetsToAddModList</w:t>
      </w:r>
      <w:proofErr w:type="spellEnd"/>
      <w:r w:rsidR="00AD1F5E" w:rsidRPr="006226C3">
        <w:rPr>
          <w:bCs/>
          <w:sz w:val="22"/>
          <w:szCs w:val="22"/>
          <w:lang w:val="en-GB"/>
        </w:rPr>
        <w:t xml:space="preserve">, </w:t>
      </w:r>
      <w:r w:rsidR="00AD1F5E">
        <w:rPr>
          <w:bCs/>
          <w:sz w:val="22"/>
          <w:szCs w:val="22"/>
          <w:lang w:val="en-GB"/>
        </w:rPr>
        <w:t xml:space="preserve">and </w:t>
      </w:r>
      <w:r w:rsidR="00AD1F5E" w:rsidRPr="006226C3">
        <w:rPr>
          <w:bCs/>
          <w:sz w:val="22"/>
          <w:szCs w:val="22"/>
          <w:lang w:val="en-GB"/>
        </w:rPr>
        <w:t xml:space="preserve">periodic </w:t>
      </w:r>
      <w:proofErr w:type="spellStart"/>
      <w:r w:rsidR="00AD1F5E" w:rsidRPr="006226C3">
        <w:rPr>
          <w:sz w:val="22"/>
          <w:szCs w:val="22"/>
        </w:rPr>
        <w:t>ratematchpattern</w:t>
      </w:r>
      <w:proofErr w:type="spellEnd"/>
      <w:r w:rsidR="00AD1F5E">
        <w:rPr>
          <w:sz w:val="22"/>
          <w:szCs w:val="22"/>
        </w:rPr>
        <w:t xml:space="preserve"> rate matching, the corresponding RRC parameters are under PDSCH-config, while </w:t>
      </w:r>
      <w:r w:rsidR="00AD1F5E">
        <w:rPr>
          <w:bCs/>
          <w:sz w:val="22"/>
          <w:szCs w:val="22"/>
          <w:lang w:val="en-GB"/>
        </w:rPr>
        <w:t>f</w:t>
      </w:r>
      <w:r w:rsidR="00AD1F5E" w:rsidRPr="006226C3">
        <w:rPr>
          <w:bCs/>
          <w:sz w:val="22"/>
          <w:szCs w:val="22"/>
          <w:lang w:val="en-GB"/>
        </w:rPr>
        <w:t xml:space="preserve">or SS/PBCH block </w:t>
      </w:r>
      <w:r w:rsidRPr="009C3442">
        <w:rPr>
          <w:bCs/>
          <w:sz w:val="22"/>
          <w:szCs w:val="22"/>
          <w:lang w:val="en-GB"/>
        </w:rPr>
        <w:t xml:space="preserve">and </w:t>
      </w:r>
      <w:proofErr w:type="spellStart"/>
      <w:r w:rsidRPr="009C3442">
        <w:rPr>
          <w:bCs/>
          <w:sz w:val="22"/>
          <w:szCs w:val="22"/>
          <w:lang w:val="en-GB"/>
        </w:rPr>
        <w:t>lte</w:t>
      </w:r>
      <w:proofErr w:type="spellEnd"/>
      <w:r w:rsidRPr="009C3442">
        <w:rPr>
          <w:bCs/>
          <w:sz w:val="22"/>
          <w:szCs w:val="22"/>
          <w:lang w:val="en-GB"/>
        </w:rPr>
        <w:t>-CRS-</w:t>
      </w:r>
      <w:proofErr w:type="spellStart"/>
      <w:r w:rsidRPr="009C3442">
        <w:rPr>
          <w:bCs/>
          <w:sz w:val="22"/>
          <w:szCs w:val="22"/>
          <w:lang w:val="en-GB"/>
        </w:rPr>
        <w:t>ToMatchAround</w:t>
      </w:r>
      <w:proofErr w:type="spellEnd"/>
      <w:r>
        <w:rPr>
          <w:bCs/>
          <w:sz w:val="22"/>
          <w:szCs w:val="22"/>
          <w:lang w:val="en-GB"/>
        </w:rPr>
        <w:t xml:space="preserve"> </w:t>
      </w:r>
      <w:r w:rsidR="00AD1F5E">
        <w:rPr>
          <w:bCs/>
          <w:sz w:val="22"/>
          <w:szCs w:val="22"/>
          <w:lang w:val="en-GB"/>
        </w:rPr>
        <w:t>(</w:t>
      </w:r>
      <w:proofErr w:type="gramStart"/>
      <w:r w:rsidR="00AD1F5E">
        <w:rPr>
          <w:bCs/>
          <w:sz w:val="22"/>
          <w:szCs w:val="22"/>
          <w:lang w:val="en-GB"/>
        </w:rPr>
        <w:t>and also</w:t>
      </w:r>
      <w:proofErr w:type="gramEnd"/>
      <w:r w:rsidR="00AD1F5E">
        <w:rPr>
          <w:bCs/>
          <w:sz w:val="22"/>
          <w:szCs w:val="22"/>
          <w:lang w:val="en-GB"/>
        </w:rPr>
        <w:t xml:space="preserve"> cell-level </w:t>
      </w:r>
      <w:r w:rsidR="00AD1F5E" w:rsidRPr="006226C3">
        <w:rPr>
          <w:bCs/>
          <w:sz w:val="22"/>
          <w:szCs w:val="22"/>
          <w:lang w:val="en-GB"/>
        </w:rPr>
        <w:t xml:space="preserve">periodic </w:t>
      </w:r>
      <w:proofErr w:type="spellStart"/>
      <w:r w:rsidR="00AD1F5E" w:rsidRPr="006226C3">
        <w:rPr>
          <w:sz w:val="22"/>
          <w:szCs w:val="22"/>
        </w:rPr>
        <w:t>ratematchpattern</w:t>
      </w:r>
      <w:proofErr w:type="spellEnd"/>
      <w:r w:rsidR="00AD1F5E">
        <w:rPr>
          <w:sz w:val="22"/>
          <w:szCs w:val="22"/>
        </w:rPr>
        <w:t>)</w:t>
      </w:r>
      <w:r w:rsidR="00AD1F5E" w:rsidRPr="006226C3">
        <w:rPr>
          <w:bCs/>
          <w:sz w:val="22"/>
          <w:szCs w:val="22"/>
          <w:lang w:val="en-GB"/>
        </w:rPr>
        <w:t xml:space="preserve"> rate matching</w:t>
      </w:r>
      <w:r w:rsidR="00AD1F5E">
        <w:rPr>
          <w:bCs/>
          <w:sz w:val="22"/>
          <w:szCs w:val="22"/>
          <w:lang w:val="en-GB"/>
        </w:rPr>
        <w:t xml:space="preserve">, the corresponding RRC </w:t>
      </w:r>
      <w:r w:rsidR="00AD1F5E" w:rsidRPr="006226C3">
        <w:rPr>
          <w:bCs/>
          <w:sz w:val="22"/>
          <w:szCs w:val="22"/>
          <w:lang w:val="en-GB"/>
        </w:rPr>
        <w:t>param</w:t>
      </w:r>
      <w:r w:rsidR="00AD1F5E">
        <w:rPr>
          <w:bCs/>
          <w:sz w:val="22"/>
          <w:szCs w:val="22"/>
          <w:lang w:val="en-GB"/>
        </w:rPr>
        <w:t>eters are</w:t>
      </w:r>
      <w:r w:rsidR="00AD1F5E" w:rsidRPr="006226C3">
        <w:rPr>
          <w:bCs/>
          <w:sz w:val="22"/>
          <w:szCs w:val="22"/>
          <w:lang w:val="en-GB"/>
        </w:rPr>
        <w:t xml:space="preserve"> under </w:t>
      </w:r>
      <w:proofErr w:type="spellStart"/>
      <w:r w:rsidR="00AD1F5E" w:rsidRPr="006226C3">
        <w:rPr>
          <w:bCs/>
          <w:sz w:val="22"/>
          <w:szCs w:val="22"/>
          <w:lang w:val="en-GB"/>
        </w:rPr>
        <w:t>ServingCellConfig</w:t>
      </w:r>
      <w:proofErr w:type="spellEnd"/>
      <w:r w:rsidR="00AD1F5E">
        <w:rPr>
          <w:bCs/>
          <w:sz w:val="22"/>
          <w:szCs w:val="22"/>
          <w:lang w:val="en-GB"/>
        </w:rPr>
        <w:t xml:space="preserve"> / </w:t>
      </w:r>
      <w:proofErr w:type="spellStart"/>
      <w:r w:rsidR="00AD1F5E" w:rsidRPr="006226C3">
        <w:rPr>
          <w:bCs/>
          <w:sz w:val="22"/>
          <w:szCs w:val="22"/>
          <w:lang w:val="en-GB"/>
        </w:rPr>
        <w:t>ServingCellConfig</w:t>
      </w:r>
      <w:r w:rsidR="00AD1F5E">
        <w:rPr>
          <w:bCs/>
          <w:sz w:val="22"/>
          <w:szCs w:val="22"/>
          <w:lang w:val="en-GB"/>
        </w:rPr>
        <w:t>Common</w:t>
      </w:r>
      <w:proofErr w:type="spellEnd"/>
      <w:r w:rsidR="00AD1F5E">
        <w:rPr>
          <w:bCs/>
          <w:sz w:val="22"/>
          <w:szCs w:val="22"/>
          <w:lang w:val="en-GB"/>
        </w:rPr>
        <w:t>. We can consider introducing a secondary rate matching IE under PDSCH-config for additional rate matching resources for a UE that supports multiple-PDCCH based multi-TRP. The secondary rate matching IE can include all the necessary params above. However, the details of RRC parameters should be discussed in RAN2.</w:t>
      </w:r>
    </w:p>
    <w:p w14:paraId="1905884A" w14:textId="4637BF8D" w:rsidR="00DD6421" w:rsidRDefault="00DD6421" w:rsidP="008A6590">
      <w:pPr>
        <w:tabs>
          <w:tab w:val="num" w:pos="2160"/>
          <w:tab w:val="num" w:pos="2880"/>
        </w:tabs>
        <w:jc w:val="both"/>
        <w:rPr>
          <w:bCs/>
          <w:iCs/>
          <w:sz w:val="22"/>
          <w:szCs w:val="18"/>
          <w:lang w:eastAsia="ko-KR"/>
        </w:rPr>
      </w:pPr>
      <w:r>
        <w:rPr>
          <w:bCs/>
          <w:iCs/>
          <w:sz w:val="22"/>
          <w:szCs w:val="18"/>
          <w:lang w:val="en-GB" w:eastAsia="ko-KR"/>
        </w:rPr>
        <w:t>Another i</w:t>
      </w:r>
      <w:r w:rsidR="008A6590">
        <w:rPr>
          <w:bCs/>
          <w:iCs/>
          <w:sz w:val="22"/>
          <w:szCs w:val="18"/>
          <w:lang w:val="en-GB" w:eastAsia="ko-KR"/>
        </w:rPr>
        <w:t>ssue is related to default QCL assumption for PDSCH. In Rel. 15, the default QCL assumption (</w:t>
      </w:r>
      <w:r w:rsidR="008A6590" w:rsidRPr="008A6590">
        <w:rPr>
          <w:bCs/>
          <w:iCs/>
          <w:sz w:val="22"/>
          <w:szCs w:val="18"/>
          <w:lang w:val="en-GB" w:eastAsia="ko-KR"/>
        </w:rPr>
        <w:t xml:space="preserve">if the offset between the reception of the DL DCI and the corresponding PDSCH is less than the threshold </w:t>
      </w:r>
      <w:proofErr w:type="spellStart"/>
      <w:r w:rsidR="008A6590" w:rsidRPr="008A6590">
        <w:rPr>
          <w:bCs/>
          <w:iCs/>
          <w:sz w:val="22"/>
          <w:szCs w:val="18"/>
          <w:lang w:val="en-GB" w:eastAsia="ko-KR"/>
        </w:rPr>
        <w:t>timeDurationForQCL</w:t>
      </w:r>
      <w:proofErr w:type="spellEnd"/>
      <w:r w:rsidR="008A6590">
        <w:rPr>
          <w:bCs/>
          <w:iCs/>
          <w:sz w:val="22"/>
          <w:szCs w:val="18"/>
          <w:lang w:val="en-GB" w:eastAsia="ko-KR"/>
        </w:rPr>
        <w:t xml:space="preserve">) is based on lowest CORESET ID in </w:t>
      </w:r>
      <w:r w:rsidR="008A6590" w:rsidRPr="008A6590">
        <w:rPr>
          <w:bCs/>
          <w:iCs/>
          <w:sz w:val="22"/>
          <w:szCs w:val="18"/>
          <w:lang w:eastAsia="ko-KR"/>
        </w:rPr>
        <w:t>the latest slot in which one or more CORESETs within the active BWP of the serving cell are monitored by the UE</w:t>
      </w:r>
      <w:r w:rsidR="008A6590">
        <w:rPr>
          <w:bCs/>
          <w:iCs/>
          <w:sz w:val="22"/>
          <w:szCs w:val="18"/>
          <w:lang w:eastAsia="ko-KR"/>
        </w:rPr>
        <w:t>. For the case of multi-DCI based multi-TRP, two default QCL assumption should be specified</w:t>
      </w:r>
      <w:r w:rsidR="00014351">
        <w:rPr>
          <w:bCs/>
          <w:iCs/>
          <w:sz w:val="22"/>
          <w:szCs w:val="18"/>
          <w:lang w:eastAsia="ko-KR"/>
        </w:rPr>
        <w:t xml:space="preserve"> corresponding to the PDSCHs from the two TRP</w:t>
      </w:r>
      <w:r w:rsidR="008A6590">
        <w:rPr>
          <w:bCs/>
          <w:iCs/>
          <w:sz w:val="22"/>
          <w:szCs w:val="18"/>
          <w:lang w:eastAsia="ko-KR"/>
        </w:rPr>
        <w:t>. A natural choice is the QCL of the lowest CORESET ID among a corresponding CORESET group</w:t>
      </w:r>
      <w:r w:rsidR="003778AE">
        <w:rPr>
          <w:bCs/>
          <w:iCs/>
          <w:sz w:val="22"/>
          <w:szCs w:val="18"/>
          <w:lang w:eastAsia="ko-KR"/>
        </w:rPr>
        <w:t>, which means that the UE maintains two default QCL assumptions at any time.</w:t>
      </w:r>
    </w:p>
    <w:p w14:paraId="6EEB7C7A" w14:textId="7272C1DF" w:rsidR="008A6590" w:rsidRPr="00DD6421" w:rsidRDefault="00804AEC" w:rsidP="008A6590">
      <w:pPr>
        <w:tabs>
          <w:tab w:val="num" w:pos="2160"/>
          <w:tab w:val="num" w:pos="2880"/>
        </w:tabs>
        <w:jc w:val="both"/>
        <w:rPr>
          <w:bCs/>
          <w:iCs/>
          <w:sz w:val="22"/>
          <w:szCs w:val="18"/>
          <w:lang w:val="en-GB" w:eastAsia="ko-KR"/>
        </w:rPr>
      </w:pPr>
      <w:bookmarkStart w:id="17" w:name="p10"/>
      <w:r w:rsidRPr="00F63CC3">
        <w:rPr>
          <w:rFonts w:eastAsia="Batang"/>
          <w:b/>
          <w:sz w:val="22"/>
          <w:szCs w:val="28"/>
          <w:u w:val="single"/>
          <w:lang w:val="en-GB"/>
        </w:rPr>
        <w:lastRenderedPageBreak/>
        <w:t xml:space="preserve">Proposal </w:t>
      </w:r>
      <w:r w:rsidRPr="00F63CC3">
        <w:rPr>
          <w:rFonts w:eastAsia="Batang"/>
          <w:b/>
          <w:sz w:val="22"/>
          <w:szCs w:val="28"/>
          <w:u w:val="single"/>
          <w:lang w:val="en-GB"/>
        </w:rPr>
        <w:fldChar w:fldCharType="begin"/>
      </w:r>
      <w:r w:rsidRPr="00F63CC3">
        <w:rPr>
          <w:rFonts w:eastAsia="Batang"/>
          <w:b/>
          <w:sz w:val="22"/>
          <w:szCs w:val="28"/>
          <w:u w:val="single"/>
          <w:lang w:val="en-GB"/>
        </w:rPr>
        <w:instrText xml:space="preserve"> seq prop </w:instrText>
      </w:r>
      <w:r w:rsidRPr="00F63CC3">
        <w:rPr>
          <w:rFonts w:eastAsia="Batang"/>
          <w:b/>
          <w:sz w:val="22"/>
          <w:szCs w:val="28"/>
          <w:u w:val="single"/>
          <w:lang w:val="en-GB"/>
        </w:rPr>
        <w:fldChar w:fldCharType="separate"/>
      </w:r>
      <w:r w:rsidR="004F7746">
        <w:rPr>
          <w:rFonts w:eastAsia="Batang"/>
          <w:b/>
          <w:noProof/>
          <w:sz w:val="22"/>
          <w:szCs w:val="28"/>
          <w:u w:val="single"/>
          <w:lang w:val="en-GB"/>
        </w:rPr>
        <w:t>10</w:t>
      </w:r>
      <w:r w:rsidRPr="00F63CC3">
        <w:rPr>
          <w:rFonts w:eastAsia="Batang"/>
          <w:b/>
          <w:sz w:val="22"/>
          <w:szCs w:val="28"/>
          <w:u w:val="single"/>
          <w:lang w:val="en-GB"/>
        </w:rPr>
        <w:fldChar w:fldCharType="end"/>
      </w:r>
      <w:r w:rsidR="008A6590" w:rsidRPr="00AE3967">
        <w:rPr>
          <w:b/>
          <w:iCs/>
          <w:sz w:val="22"/>
          <w:szCs w:val="18"/>
          <w:lang w:val="en-GB" w:eastAsia="ko-KR"/>
        </w:rPr>
        <w:t>:</w:t>
      </w:r>
      <w:r w:rsidR="008A6590">
        <w:rPr>
          <w:b/>
          <w:iCs/>
          <w:sz w:val="22"/>
          <w:szCs w:val="18"/>
          <w:lang w:val="en-GB" w:eastAsia="ko-KR"/>
        </w:rPr>
        <w:t xml:space="preserve"> For multi-DCI based multi-TRP, default QCL for a</w:t>
      </w:r>
      <w:r w:rsidR="008A6590" w:rsidRPr="008A6590">
        <w:rPr>
          <w:b/>
          <w:iCs/>
          <w:sz w:val="22"/>
          <w:szCs w:val="18"/>
          <w:lang w:val="en-GB" w:eastAsia="ko-KR"/>
        </w:rPr>
        <w:t xml:space="preserve"> PDSCH </w:t>
      </w:r>
      <w:r w:rsidR="008A6590">
        <w:rPr>
          <w:b/>
          <w:iCs/>
          <w:sz w:val="22"/>
          <w:szCs w:val="18"/>
          <w:lang w:val="en-GB" w:eastAsia="ko-KR"/>
        </w:rPr>
        <w:t>is determined based on the</w:t>
      </w:r>
      <w:r w:rsidR="008A6590" w:rsidRPr="008A6590">
        <w:rPr>
          <w:b/>
          <w:iCs/>
          <w:sz w:val="22"/>
          <w:szCs w:val="18"/>
          <w:lang w:val="en-GB" w:eastAsia="ko-KR"/>
        </w:rPr>
        <w:t xml:space="preserve"> lowest CORESET ID </w:t>
      </w:r>
      <w:r w:rsidR="00014351">
        <w:rPr>
          <w:b/>
          <w:iCs/>
          <w:sz w:val="22"/>
          <w:szCs w:val="18"/>
          <w:lang w:val="en-GB" w:eastAsia="ko-KR"/>
        </w:rPr>
        <w:t>that has</w:t>
      </w:r>
      <w:r w:rsidR="008A6590" w:rsidRPr="008A6590">
        <w:rPr>
          <w:b/>
          <w:iCs/>
          <w:sz w:val="22"/>
          <w:szCs w:val="18"/>
          <w:lang w:val="en-GB" w:eastAsia="ko-KR"/>
        </w:rPr>
        <w:t xml:space="preserve"> the same higher layer index as the CORESET in which the DCI scheduling the PDSCH is received (i.e. within the same CORESET group)</w:t>
      </w:r>
      <w:r w:rsidR="00605500">
        <w:rPr>
          <w:b/>
          <w:iCs/>
          <w:sz w:val="22"/>
          <w:szCs w:val="18"/>
          <w:lang w:val="en-GB" w:eastAsia="ko-KR"/>
        </w:rPr>
        <w:t>.</w:t>
      </w:r>
    </w:p>
    <w:bookmarkEnd w:id="17"/>
    <w:p w14:paraId="4952AE34" w14:textId="0E36E94C" w:rsidR="00F4627A" w:rsidRPr="00F4627A" w:rsidRDefault="00F4627A" w:rsidP="00F4627A">
      <w:pPr>
        <w:pStyle w:val="Heading2"/>
        <w:jc w:val="both"/>
        <w:rPr>
          <w:rFonts w:asciiTheme="majorBidi" w:hAnsiTheme="majorBidi" w:cstheme="majorBidi"/>
        </w:rPr>
      </w:pPr>
      <w:r>
        <w:rPr>
          <w:rFonts w:asciiTheme="majorBidi" w:hAnsiTheme="majorBidi" w:cstheme="majorBidi"/>
        </w:rPr>
        <w:t>PDCCH Related Enhancements</w:t>
      </w:r>
    </w:p>
    <w:p w14:paraId="1C2C7280" w14:textId="191D6415" w:rsidR="00A37F40" w:rsidRDefault="00A019FD" w:rsidP="00C12012">
      <w:pPr>
        <w:tabs>
          <w:tab w:val="num" w:pos="2160"/>
          <w:tab w:val="num" w:pos="2880"/>
        </w:tabs>
        <w:jc w:val="both"/>
        <w:rPr>
          <w:bCs/>
          <w:iCs/>
          <w:sz w:val="22"/>
          <w:szCs w:val="18"/>
          <w:lang w:val="en-GB" w:eastAsia="ko-KR"/>
        </w:rPr>
      </w:pPr>
      <w:r>
        <w:rPr>
          <w:bCs/>
          <w:iCs/>
          <w:sz w:val="22"/>
          <w:szCs w:val="18"/>
          <w:lang w:val="en-GB" w:eastAsia="ko-KR"/>
        </w:rPr>
        <w:t>Regarding the number of BDs/CCEs, the following agreement was achieved in RAN1 #9</w:t>
      </w:r>
      <w:r w:rsidR="00E25F8F">
        <w:rPr>
          <w:bCs/>
          <w:iCs/>
          <w:sz w:val="22"/>
          <w:szCs w:val="18"/>
          <w:lang w:val="en-GB" w:eastAsia="ko-KR"/>
        </w:rPr>
        <w:t>8</w:t>
      </w:r>
      <w:r>
        <w:rPr>
          <w:bCs/>
          <w:iCs/>
          <w:sz w:val="22"/>
          <w:szCs w:val="18"/>
          <w:lang w:val="en-GB" w:eastAsia="ko-KR"/>
        </w:rPr>
        <w:t xml:space="preserve">: </w:t>
      </w:r>
    </w:p>
    <w:p w14:paraId="17953892" w14:textId="127C2F59" w:rsidR="00E25F8F" w:rsidRPr="00E25F8F" w:rsidRDefault="00E25F8F" w:rsidP="00E25F8F">
      <w:pPr>
        <w:overflowPunct/>
        <w:autoSpaceDE/>
        <w:autoSpaceDN/>
        <w:adjustRightInd/>
        <w:spacing w:after="0"/>
        <w:contextualSpacing/>
        <w:jc w:val="both"/>
        <w:textAlignment w:val="auto"/>
        <w:rPr>
          <w:rFonts w:ascii="Times" w:hAnsi="Times" w:cs="Times"/>
          <w:b/>
          <w:sz w:val="22"/>
          <w:szCs w:val="22"/>
          <w:highlight w:val="green"/>
          <w:lang w:val="en-GB" w:eastAsia="x-none"/>
        </w:rPr>
      </w:pPr>
      <w:r w:rsidRPr="009C3442">
        <w:rPr>
          <w:rFonts w:ascii="Times" w:hAnsi="Times" w:cs="Times"/>
          <w:b/>
          <w:sz w:val="22"/>
          <w:szCs w:val="22"/>
          <w:highlight w:val="green"/>
          <w:lang w:val="en-GB" w:eastAsia="x-none"/>
        </w:rPr>
        <w:t>Agreement</w:t>
      </w:r>
    </w:p>
    <w:p w14:paraId="0B791912" w14:textId="77777777" w:rsidR="00701119" w:rsidRPr="00E25F8F" w:rsidRDefault="00701119" w:rsidP="00F4627D">
      <w:pPr>
        <w:numPr>
          <w:ilvl w:val="0"/>
          <w:numId w:val="12"/>
        </w:numPr>
        <w:overflowPunct/>
        <w:autoSpaceDE/>
        <w:autoSpaceDN/>
        <w:adjustRightInd/>
        <w:spacing w:after="0"/>
        <w:contextualSpacing/>
        <w:jc w:val="both"/>
        <w:textAlignment w:val="auto"/>
        <w:rPr>
          <w:rFonts w:eastAsia="Times New Roman"/>
          <w:sz w:val="22"/>
          <w:szCs w:val="22"/>
          <w:lang w:eastAsia="ko-KR"/>
        </w:rPr>
      </w:pPr>
      <w:r w:rsidRPr="00E25F8F">
        <w:rPr>
          <w:rFonts w:eastAsia="Times New Roman"/>
          <w:sz w:val="22"/>
          <w:szCs w:val="22"/>
          <w:lang w:eastAsia="ko-KR"/>
        </w:rPr>
        <w:t xml:space="preserve">If higher layer index is configured per CORESET for the UE supporting multi-DCI based multi-TRP transmission, support the following principles for the maximum numbers of BD/CCE for multi-DCI based multi-TRP transmission: </w:t>
      </w:r>
    </w:p>
    <w:p w14:paraId="3FC36D74" w14:textId="77777777" w:rsidR="00701119" w:rsidRPr="00E25F8F" w:rsidRDefault="00701119" w:rsidP="00F4627D">
      <w:pPr>
        <w:numPr>
          <w:ilvl w:val="1"/>
          <w:numId w:val="12"/>
        </w:numPr>
        <w:overflowPunct/>
        <w:autoSpaceDE/>
        <w:autoSpaceDN/>
        <w:adjustRightInd/>
        <w:spacing w:after="0"/>
        <w:ind w:left="720"/>
        <w:contextualSpacing/>
        <w:jc w:val="both"/>
        <w:textAlignment w:val="auto"/>
        <w:rPr>
          <w:rFonts w:eastAsia="Times New Roman"/>
          <w:sz w:val="22"/>
          <w:szCs w:val="22"/>
          <w:lang w:eastAsia="ko-KR"/>
        </w:rPr>
      </w:pPr>
      <w:r w:rsidRPr="00E25F8F">
        <w:rPr>
          <w:rFonts w:eastAsia="Times New Roman"/>
          <w:sz w:val="22"/>
          <w:szCs w:val="22"/>
          <w:lang w:eastAsia="ko-KR"/>
        </w:rPr>
        <w:t>For CORESETs configured for the same TRP (i.e. same higher layer index configured per CORESET per “PDCCH-Config”), the maximum numbers of monitored PDCCH candidates and non-overlapped CCEs per slot for a DL BWP are no greater than the Rel.15 limits defined in Table 10.1-2 and Table 10.1-3 in 38.213;</w:t>
      </w:r>
    </w:p>
    <w:p w14:paraId="474AD188" w14:textId="77777777" w:rsidR="00701119" w:rsidRPr="00E25F8F" w:rsidRDefault="00701119" w:rsidP="00F4627D">
      <w:pPr>
        <w:numPr>
          <w:ilvl w:val="1"/>
          <w:numId w:val="12"/>
        </w:numPr>
        <w:overflowPunct/>
        <w:autoSpaceDE/>
        <w:autoSpaceDN/>
        <w:adjustRightInd/>
        <w:spacing w:after="0"/>
        <w:ind w:left="720"/>
        <w:contextualSpacing/>
        <w:jc w:val="both"/>
        <w:textAlignment w:val="auto"/>
        <w:rPr>
          <w:rFonts w:eastAsia="Times New Roman"/>
          <w:sz w:val="22"/>
          <w:szCs w:val="22"/>
          <w:lang w:eastAsia="ko-KR"/>
        </w:rPr>
      </w:pPr>
      <w:r w:rsidRPr="00E25F8F">
        <w:rPr>
          <w:rFonts w:eastAsia="Times New Roman"/>
          <w:sz w:val="22"/>
          <w:szCs w:val="22"/>
          <w:lang w:eastAsia="ko-KR"/>
        </w:rPr>
        <w:t>Total limits for BD/CCE numbers across configured CCs are calculated the same as that in Rel. 15 based on </w:t>
      </w:r>
      <m:oMath>
        <m:sSubSup>
          <m:sSubSupPr>
            <m:ctrlPr>
              <w:rPr>
                <w:rFonts w:ascii="Cambria Math" w:eastAsiaTheme="minorHAnsi" w:hAnsi="Cambria Math"/>
                <w:sz w:val="22"/>
                <w:szCs w:val="22"/>
                <w:lang w:eastAsia="ko-KR"/>
              </w:rPr>
            </m:ctrlPr>
          </m:sSubSupPr>
          <m:e>
            <m:r>
              <w:rPr>
                <w:rFonts w:ascii="Cambria Math" w:eastAsia="Times New Roman" w:hAnsi="Cambria Math"/>
                <w:sz w:val="22"/>
                <w:szCs w:val="22"/>
                <w:lang w:eastAsia="ko-KR"/>
              </w:rPr>
              <m:t>N</m:t>
            </m:r>
          </m:e>
          <m:sub>
            <m:r>
              <m:rPr>
                <m:nor/>
              </m:rPr>
              <w:rPr>
                <w:rFonts w:eastAsia="Times New Roman"/>
                <w:sz w:val="22"/>
                <w:szCs w:val="22"/>
                <w:lang w:eastAsia="ko-KR"/>
              </w:rPr>
              <m:t>cells</m:t>
            </m:r>
          </m:sub>
          <m:sup>
            <m:r>
              <m:rPr>
                <m:nor/>
              </m:rPr>
              <w:rPr>
                <w:rFonts w:eastAsia="Times New Roman"/>
                <w:sz w:val="22"/>
                <w:szCs w:val="22"/>
                <w:lang w:eastAsia="ko-KR"/>
              </w:rPr>
              <m:t>cap</m:t>
            </m:r>
          </m:sup>
        </m:sSubSup>
      </m:oMath>
      <w:r w:rsidRPr="00E25F8F">
        <w:rPr>
          <w:rFonts w:eastAsia="Times New Roman"/>
          <w:sz w:val="22"/>
          <w:szCs w:val="22"/>
          <w:lang w:eastAsia="ko-KR"/>
        </w:rPr>
        <w:t>   as described in subclause 10 in TS38.213;</w:t>
      </w:r>
    </w:p>
    <w:p w14:paraId="1C5538CF" w14:textId="1344F720" w:rsidR="00701119" w:rsidRPr="00E25F8F" w:rsidRDefault="00701119" w:rsidP="00F4627D">
      <w:pPr>
        <w:numPr>
          <w:ilvl w:val="1"/>
          <w:numId w:val="12"/>
        </w:numPr>
        <w:overflowPunct/>
        <w:autoSpaceDE/>
        <w:autoSpaceDN/>
        <w:adjustRightInd/>
        <w:spacing w:after="0"/>
        <w:ind w:left="720"/>
        <w:contextualSpacing/>
        <w:jc w:val="both"/>
        <w:textAlignment w:val="auto"/>
        <w:rPr>
          <w:rFonts w:eastAsia="Times New Roman"/>
          <w:sz w:val="22"/>
          <w:szCs w:val="22"/>
          <w:lang w:eastAsia="ko-KR"/>
        </w:rPr>
      </w:pPr>
      <w:r w:rsidRPr="00E25F8F">
        <w:rPr>
          <w:rFonts w:eastAsia="Times New Roman"/>
          <w:sz w:val="22"/>
          <w:szCs w:val="22"/>
          <w:lang w:eastAsia="ko-KR"/>
        </w:rPr>
        <w:t xml:space="preserve"> (Bound derived from pdcch-BlindDetectionCA) When determining the maximum numbers of monitored PDCCH candidates and non-overlapped CCEs per slot for total limits, </w:t>
      </w:r>
      <m:oMath>
        <m:sSubSup>
          <m:sSubSupPr>
            <m:ctrlPr>
              <w:rPr>
                <w:rFonts w:ascii="Cambria Math" w:eastAsia="Times New Roman" w:hAnsi="Cambria Math"/>
                <w:sz w:val="22"/>
                <w:szCs w:val="22"/>
                <w:lang w:eastAsia="ko-KR"/>
              </w:rPr>
            </m:ctrlPr>
          </m:sSubSupPr>
          <m:e>
            <m:r>
              <m:rPr>
                <m:sty m:val="p"/>
              </m:rPr>
              <w:rPr>
                <w:rFonts w:ascii="Cambria Math" w:eastAsia="Times New Roman" w:hAnsi="Cambria Math"/>
                <w:sz w:val="22"/>
                <w:szCs w:val="22"/>
                <w:lang w:eastAsia="ko-KR"/>
              </w:rPr>
              <m:t>M</m:t>
            </m:r>
          </m:e>
          <m:sub>
            <m:r>
              <m:rPr>
                <m:sty m:val="p"/>
              </m:rPr>
              <w:rPr>
                <w:rFonts w:ascii="Cambria Math" w:eastAsia="Times New Roman" w:hAnsi="Cambria Math"/>
                <w:sz w:val="22"/>
                <w:szCs w:val="22"/>
                <w:lang w:eastAsia="ko-KR"/>
              </w:rPr>
              <m:t>PDCCH</m:t>
            </m:r>
          </m:sub>
          <m:sup>
            <m:r>
              <m:rPr>
                <m:sty m:val="p"/>
              </m:rPr>
              <w:rPr>
                <w:rFonts w:ascii="Cambria Math" w:eastAsia="Times New Roman" w:hAnsi="Cambria Math"/>
                <w:sz w:val="22"/>
                <w:szCs w:val="22"/>
                <w:lang w:eastAsia="ko-KR"/>
              </w:rPr>
              <m:t>total,slot,μ</m:t>
            </m:r>
          </m:sup>
        </m:sSubSup>
      </m:oMath>
      <w:r w:rsidR="00C245FA" w:rsidRPr="00C245FA">
        <w:rPr>
          <w:rFonts w:eastAsia="Times New Roman"/>
          <w:sz w:val="22"/>
          <w:szCs w:val="22"/>
          <w:lang w:eastAsia="ko-KR"/>
        </w:rPr>
        <w:t xml:space="preserve">, </w:t>
      </w:r>
      <m:oMath>
        <m:sSubSup>
          <m:sSubSupPr>
            <m:ctrlPr>
              <w:rPr>
                <w:rFonts w:ascii="Cambria Math" w:eastAsia="Times New Roman" w:hAnsi="Cambria Math"/>
                <w:i/>
                <w:iCs/>
                <w:sz w:val="22"/>
                <w:szCs w:val="22"/>
                <w:lang w:eastAsia="ko-KR"/>
              </w:rPr>
            </m:ctrlPr>
          </m:sSubSupPr>
          <m:e>
            <m:r>
              <m:rPr>
                <m:sty m:val="p"/>
              </m:rPr>
              <w:rPr>
                <w:rFonts w:ascii="Cambria Math" w:eastAsia="Times New Roman" w:hAnsi="Cambria Math"/>
                <w:sz w:val="22"/>
                <w:szCs w:val="22"/>
                <w:lang w:eastAsia="ko-KR"/>
              </w:rPr>
              <m:t>C</m:t>
            </m:r>
          </m:e>
          <m:sub>
            <m:r>
              <m:rPr>
                <m:sty m:val="p"/>
              </m:rPr>
              <w:rPr>
                <w:rFonts w:ascii="Cambria Math" w:eastAsia="Times New Roman" w:hAnsi="Cambria Math"/>
                <w:sz w:val="22"/>
                <w:szCs w:val="22"/>
                <w:lang w:eastAsia="ko-KR"/>
              </w:rPr>
              <m:t>PDCCH</m:t>
            </m:r>
          </m:sub>
          <m:sup>
            <m:r>
              <m:rPr>
                <m:sty m:val="p"/>
              </m:rPr>
              <w:rPr>
                <w:rFonts w:ascii="Cambria Math" w:eastAsia="Times New Roman" w:hAnsi="Cambria Math"/>
                <w:sz w:val="22"/>
                <w:szCs w:val="22"/>
                <w:lang w:eastAsia="ko-KR"/>
              </w:rPr>
              <m:t>total,slot,μ</m:t>
            </m:r>
          </m:sup>
        </m:sSubSup>
      </m:oMath>
      <w:r w:rsidRPr="00E25F8F">
        <w:rPr>
          <w:rFonts w:eastAsia="Times New Roman"/>
          <w:sz w:val="22"/>
          <w:szCs w:val="22"/>
          <w:lang w:eastAsia="ko-KR"/>
        </w:rPr>
        <w:t xml:space="preserve">  defined in 38.213, the number of DL serving cell(s) configured with multi-DCI based multi-TRP transmission is increased as r times. </w:t>
      </w:r>
    </w:p>
    <w:p w14:paraId="0C710DFB" w14:textId="51A2CCF3" w:rsidR="00701119" w:rsidRPr="00E25F8F" w:rsidRDefault="00701119" w:rsidP="00F4627D">
      <w:pPr>
        <w:numPr>
          <w:ilvl w:val="1"/>
          <w:numId w:val="12"/>
        </w:numPr>
        <w:overflowPunct/>
        <w:autoSpaceDE/>
        <w:autoSpaceDN/>
        <w:adjustRightInd/>
        <w:spacing w:after="0"/>
        <w:ind w:left="720"/>
        <w:contextualSpacing/>
        <w:jc w:val="both"/>
        <w:textAlignment w:val="auto"/>
        <w:rPr>
          <w:rFonts w:eastAsia="Times New Roman"/>
          <w:sz w:val="22"/>
          <w:szCs w:val="22"/>
          <w:lang w:eastAsia="ko-KR"/>
        </w:rPr>
      </w:pPr>
      <w:r w:rsidRPr="00E25F8F">
        <w:rPr>
          <w:rFonts w:eastAsia="Times New Roman"/>
          <w:sz w:val="22"/>
          <w:szCs w:val="22"/>
          <w:lang w:eastAsia="ko-KR"/>
        </w:rPr>
        <w:t xml:space="preserve">(Bound independent of pdcch-BlindDetectionCA) The maximum BD/CCE numbers, </w:t>
      </w:r>
      <m:oMath>
        <m:sSubSup>
          <m:sSubSupPr>
            <m:ctrlPr>
              <w:rPr>
                <w:rFonts w:ascii="Cambria Math" w:eastAsia="Times New Roman" w:hAnsi="Cambria Math"/>
                <w:i/>
                <w:iCs/>
                <w:sz w:val="22"/>
                <w:szCs w:val="22"/>
                <w:lang w:eastAsia="ko-KR"/>
              </w:rPr>
            </m:ctrlPr>
          </m:sSubSupPr>
          <m:e>
            <m:r>
              <m:rPr>
                <m:sty m:val="p"/>
              </m:rPr>
              <w:rPr>
                <w:rFonts w:ascii="Cambria Math" w:eastAsia="Times New Roman" w:hAnsi="Cambria Math"/>
                <w:sz w:val="22"/>
                <w:szCs w:val="22"/>
                <w:lang w:eastAsia="ko-KR"/>
              </w:rPr>
              <m:t>M</m:t>
            </m:r>
          </m:e>
          <m:sub>
            <m:r>
              <m:rPr>
                <m:sty m:val="p"/>
              </m:rPr>
              <w:rPr>
                <w:rFonts w:ascii="Cambria Math" w:eastAsia="Times New Roman" w:hAnsi="Cambria Math"/>
                <w:sz w:val="22"/>
                <w:szCs w:val="22"/>
                <w:lang w:eastAsia="ko-KR"/>
              </w:rPr>
              <m:t>PDCCH</m:t>
            </m:r>
          </m:sub>
          <m:sup>
            <m:r>
              <m:rPr>
                <m:sty m:val="p"/>
              </m:rPr>
              <w:rPr>
                <w:rFonts w:ascii="Cambria Math" w:eastAsia="Times New Roman" w:hAnsi="Cambria Math"/>
                <w:sz w:val="22"/>
                <w:szCs w:val="22"/>
                <w:lang w:eastAsia="ko-KR"/>
              </w:rPr>
              <m:t>Max,slot,μ</m:t>
            </m:r>
          </m:sup>
        </m:sSubSup>
      </m:oMath>
      <w:r w:rsidR="00411738" w:rsidRPr="00411738">
        <w:rPr>
          <w:rFonts w:eastAsia="Times New Roman"/>
          <w:sz w:val="22"/>
          <w:szCs w:val="22"/>
          <w:lang w:eastAsia="ko-KR"/>
        </w:rPr>
        <w:t xml:space="preserve"> and </w:t>
      </w:r>
      <m:oMath>
        <m:sSubSup>
          <m:sSubSupPr>
            <m:ctrlPr>
              <w:rPr>
                <w:rFonts w:ascii="Cambria Math" w:eastAsia="Times New Roman" w:hAnsi="Cambria Math"/>
                <w:i/>
                <w:iCs/>
                <w:sz w:val="22"/>
                <w:szCs w:val="22"/>
                <w:lang w:eastAsia="ko-KR"/>
              </w:rPr>
            </m:ctrlPr>
          </m:sSubSupPr>
          <m:e>
            <m:r>
              <m:rPr>
                <m:sty m:val="p"/>
              </m:rPr>
              <w:rPr>
                <w:rFonts w:ascii="Cambria Math" w:eastAsia="Times New Roman" w:hAnsi="Cambria Math"/>
                <w:sz w:val="22"/>
                <w:szCs w:val="22"/>
                <w:lang w:eastAsia="ko-KR"/>
              </w:rPr>
              <m:t>C</m:t>
            </m:r>
          </m:e>
          <m:sub>
            <m:r>
              <m:rPr>
                <m:sty m:val="p"/>
              </m:rPr>
              <w:rPr>
                <w:rFonts w:ascii="Cambria Math" w:eastAsia="Times New Roman" w:hAnsi="Cambria Math"/>
                <w:sz w:val="22"/>
                <w:szCs w:val="22"/>
                <w:lang w:eastAsia="ko-KR"/>
              </w:rPr>
              <m:t>PDCCH</m:t>
            </m:r>
          </m:sub>
          <m:sup>
            <m:r>
              <m:rPr>
                <m:sty m:val="p"/>
              </m:rPr>
              <w:rPr>
                <w:rFonts w:ascii="Cambria Math" w:eastAsia="Times New Roman" w:hAnsi="Cambria Math"/>
                <w:sz w:val="22"/>
                <w:szCs w:val="22"/>
                <w:lang w:eastAsia="ko-KR"/>
              </w:rPr>
              <m:t>Max,slot,μ</m:t>
            </m:r>
          </m:sup>
        </m:sSubSup>
      </m:oMath>
      <w:r w:rsidRPr="00E25F8F">
        <w:rPr>
          <w:rFonts w:eastAsia="Times New Roman"/>
          <w:sz w:val="22"/>
          <w:szCs w:val="22"/>
          <w:lang w:eastAsia="ko-KR"/>
        </w:rPr>
        <w:t xml:space="preserve"> are increased as r times the Rel-15 values defined in Table 10.1-2 and Table 10.1-3 in 38.213 for a serving cell configured with multi-DCI based multi-TRP</w:t>
      </w:r>
    </w:p>
    <w:p w14:paraId="6832132C" w14:textId="77777777" w:rsidR="00701119" w:rsidRPr="00E25F8F" w:rsidRDefault="00701119" w:rsidP="00F4627D">
      <w:pPr>
        <w:numPr>
          <w:ilvl w:val="1"/>
          <w:numId w:val="12"/>
        </w:numPr>
        <w:overflowPunct/>
        <w:autoSpaceDE/>
        <w:autoSpaceDN/>
        <w:adjustRightInd/>
        <w:spacing w:after="0"/>
        <w:ind w:left="720"/>
        <w:contextualSpacing/>
        <w:jc w:val="both"/>
        <w:textAlignment w:val="auto"/>
        <w:rPr>
          <w:rFonts w:eastAsia="Times New Roman"/>
          <w:sz w:val="22"/>
          <w:szCs w:val="22"/>
          <w:lang w:eastAsia="ko-KR"/>
        </w:rPr>
      </w:pPr>
      <w:r w:rsidRPr="00E25F8F">
        <w:rPr>
          <w:rFonts w:eastAsia="Times New Roman"/>
          <w:sz w:val="22"/>
          <w:szCs w:val="22"/>
          <w:lang w:eastAsia="ko-KR"/>
        </w:rPr>
        <w:t>FFS, bounds derived from or independent of pdcch-BlindDetectionMCG, or pdcch-BlindDetectionSCG</w:t>
      </w:r>
    </w:p>
    <w:p w14:paraId="641679A4" w14:textId="77777777" w:rsidR="00701119" w:rsidRPr="00E25F8F" w:rsidRDefault="00701119" w:rsidP="00F4627D">
      <w:pPr>
        <w:numPr>
          <w:ilvl w:val="0"/>
          <w:numId w:val="12"/>
        </w:numPr>
        <w:overflowPunct/>
        <w:autoSpaceDE/>
        <w:autoSpaceDN/>
        <w:adjustRightInd/>
        <w:spacing w:after="0"/>
        <w:contextualSpacing/>
        <w:jc w:val="both"/>
        <w:textAlignment w:val="auto"/>
        <w:rPr>
          <w:rFonts w:eastAsia="Times New Roman"/>
          <w:sz w:val="22"/>
          <w:szCs w:val="22"/>
          <w:lang w:eastAsia="ko-KR"/>
        </w:rPr>
      </w:pPr>
      <w:r w:rsidRPr="00E25F8F">
        <w:rPr>
          <w:rFonts w:eastAsia="Times New Roman"/>
          <w:sz w:val="22"/>
          <w:szCs w:val="22"/>
          <w:lang w:eastAsia="ko-KR"/>
        </w:rPr>
        <w:t>If higher layer index is configured per CORESET for the UE supporting multi-DCI based multi-TRP transmission,</w:t>
      </w:r>
      <w:r w:rsidRPr="00E25F8F">
        <w:rPr>
          <w:rFonts w:eastAsia="Times New Roman"/>
          <w:strike/>
          <w:sz w:val="22"/>
          <w:szCs w:val="22"/>
          <w:lang w:eastAsia="ko-KR"/>
        </w:rPr>
        <w:t xml:space="preserve"> </w:t>
      </w:r>
      <w:r w:rsidRPr="00E25F8F">
        <w:rPr>
          <w:rFonts w:eastAsia="Times New Roman"/>
          <w:sz w:val="22"/>
          <w:szCs w:val="22"/>
          <w:lang w:eastAsia="ko-KR"/>
        </w:rPr>
        <w:t>support the followings for the principles above:</w:t>
      </w:r>
      <w:r w:rsidRPr="00E25F8F">
        <w:rPr>
          <w:rFonts w:eastAsia="Times New Roman"/>
          <w:strike/>
          <w:color w:val="00B0F0"/>
          <w:sz w:val="22"/>
          <w:szCs w:val="22"/>
          <w:lang w:eastAsia="ko-KR"/>
        </w:rPr>
        <w:t xml:space="preserve"> </w:t>
      </w:r>
    </w:p>
    <w:p w14:paraId="4D456FAE" w14:textId="77777777" w:rsidR="00701119" w:rsidRPr="00E25F8F" w:rsidRDefault="00A310F9" w:rsidP="00F4627D">
      <w:pPr>
        <w:numPr>
          <w:ilvl w:val="1"/>
          <w:numId w:val="12"/>
        </w:numPr>
        <w:overflowPunct/>
        <w:autoSpaceDE/>
        <w:autoSpaceDN/>
        <w:adjustRightInd/>
        <w:spacing w:after="0"/>
        <w:ind w:left="720"/>
        <w:contextualSpacing/>
        <w:jc w:val="both"/>
        <w:textAlignment w:val="auto"/>
        <w:rPr>
          <w:rFonts w:eastAsia="Times New Roman"/>
          <w:sz w:val="22"/>
          <w:szCs w:val="22"/>
          <w:lang w:eastAsia="ko-KR"/>
        </w:rPr>
      </w:pPr>
      <m:oMath>
        <m:sSubSup>
          <m:sSubSupPr>
            <m:ctrlPr>
              <w:rPr>
                <w:rFonts w:ascii="Cambria Math" w:eastAsiaTheme="minorHAnsi" w:hAnsi="Cambria Math"/>
                <w:sz w:val="22"/>
                <w:szCs w:val="22"/>
                <w:lang w:eastAsia="ko-KR"/>
              </w:rPr>
            </m:ctrlPr>
          </m:sSubSupPr>
          <m:e>
            <m:r>
              <w:rPr>
                <w:rFonts w:ascii="Cambria Math" w:eastAsia="Times New Roman" w:hAnsi="Cambria Math"/>
                <w:sz w:val="22"/>
                <w:szCs w:val="22"/>
                <w:lang w:eastAsia="ko-KR"/>
              </w:rPr>
              <m:t>N</m:t>
            </m:r>
          </m:e>
          <m:sub>
            <m:r>
              <m:rPr>
                <m:nor/>
              </m:rPr>
              <w:rPr>
                <w:rFonts w:eastAsia="Times New Roman"/>
                <w:sz w:val="22"/>
                <w:szCs w:val="22"/>
                <w:lang w:eastAsia="ko-KR"/>
              </w:rPr>
              <m:t>cells</m:t>
            </m:r>
          </m:sub>
          <m:sup>
            <m:r>
              <m:rPr>
                <m:nor/>
              </m:rPr>
              <w:rPr>
                <w:rFonts w:eastAsia="Times New Roman"/>
                <w:sz w:val="22"/>
                <w:szCs w:val="22"/>
                <w:lang w:eastAsia="ko-KR"/>
              </w:rPr>
              <m:t>DL,</m:t>
            </m:r>
            <m:r>
              <w:rPr>
                <w:rFonts w:ascii="Cambria Math" w:eastAsia="Times New Roman" w:hAnsi="Cambria Math"/>
                <w:sz w:val="22"/>
                <w:szCs w:val="22"/>
                <w:lang w:eastAsia="ko-KR"/>
              </w:rPr>
              <m:t>μ</m:t>
            </m:r>
          </m:sup>
        </m:sSubSup>
      </m:oMath>
      <w:r w:rsidR="00701119" w:rsidRPr="00E25F8F">
        <w:rPr>
          <w:rFonts w:eastAsia="Times New Roman"/>
          <w:sz w:val="22"/>
          <w:szCs w:val="22"/>
          <w:lang w:eastAsia="ko-KR"/>
        </w:rPr>
        <w:t xml:space="preserve"> is replaced with </w:t>
      </w:r>
      <m:oMath>
        <m:sSubSup>
          <m:sSubSupPr>
            <m:ctrlPr>
              <w:rPr>
                <w:rFonts w:ascii="Cambria Math" w:eastAsiaTheme="minorHAnsi" w:hAnsi="Cambria Math"/>
                <w:sz w:val="22"/>
                <w:szCs w:val="22"/>
                <w:lang w:eastAsia="ko-KR"/>
              </w:rPr>
            </m:ctrlPr>
          </m:sSubSupPr>
          <m:e>
            <m:r>
              <w:rPr>
                <w:rFonts w:ascii="Cambria Math" w:eastAsia="Times New Roman" w:hAnsi="Cambria Math"/>
                <w:sz w:val="22"/>
                <w:szCs w:val="22"/>
                <w:lang w:eastAsia="ko-KR"/>
              </w:rPr>
              <m:t>N</m:t>
            </m:r>
          </m:e>
          <m:sub>
            <m:r>
              <m:rPr>
                <m:nor/>
              </m:rPr>
              <w:rPr>
                <w:rFonts w:eastAsia="Times New Roman"/>
                <w:sz w:val="22"/>
                <w:szCs w:val="22"/>
                <w:lang w:eastAsia="ko-KR"/>
              </w:rPr>
              <m:t>cells,1</m:t>
            </m:r>
          </m:sub>
          <m:sup>
            <m:r>
              <m:rPr>
                <m:nor/>
              </m:rPr>
              <w:rPr>
                <w:rFonts w:eastAsia="Times New Roman"/>
                <w:sz w:val="22"/>
                <w:szCs w:val="22"/>
                <w:lang w:eastAsia="ko-KR"/>
              </w:rPr>
              <m:t>DL,</m:t>
            </m:r>
            <m:r>
              <w:rPr>
                <w:rFonts w:ascii="Cambria Math" w:eastAsia="Times New Roman" w:hAnsi="Cambria Math"/>
                <w:sz w:val="22"/>
                <w:szCs w:val="22"/>
                <w:lang w:eastAsia="ko-KR"/>
              </w:rPr>
              <m:t>μ</m:t>
            </m:r>
          </m:sup>
        </m:sSubSup>
        <m:r>
          <m:rPr>
            <m:sty m:val="p"/>
          </m:rPr>
          <w:rPr>
            <w:rFonts w:ascii="Cambria Math" w:eastAsia="Times New Roman" w:hAnsi="Cambria Math"/>
            <w:sz w:val="22"/>
            <w:szCs w:val="22"/>
            <w:lang w:eastAsia="ko-KR"/>
          </w:rPr>
          <m:t>+</m:t>
        </m:r>
        <m:r>
          <w:rPr>
            <w:rFonts w:ascii="Cambria Math" w:eastAsia="Times New Roman" w:hAnsi="Cambria Math"/>
            <w:sz w:val="22"/>
            <w:szCs w:val="22"/>
            <w:lang w:eastAsia="ko-KR"/>
          </w:rPr>
          <m:t>r</m:t>
        </m:r>
        <m:r>
          <m:rPr>
            <m:sty m:val="p"/>
          </m:rPr>
          <w:rPr>
            <w:rFonts w:ascii="Cambria Math" w:eastAsia="Times New Roman" w:hAnsi="Cambria Math"/>
            <w:sz w:val="22"/>
            <w:szCs w:val="22"/>
            <w:lang w:eastAsia="ko-KR"/>
          </w:rPr>
          <m:t>.</m:t>
        </m:r>
        <m:sSubSup>
          <m:sSubSupPr>
            <m:ctrlPr>
              <w:rPr>
                <w:rFonts w:ascii="Cambria Math" w:eastAsiaTheme="minorHAnsi" w:hAnsi="Cambria Math"/>
                <w:sz w:val="22"/>
                <w:szCs w:val="22"/>
                <w:lang w:eastAsia="ko-KR"/>
              </w:rPr>
            </m:ctrlPr>
          </m:sSubSupPr>
          <m:e>
            <m:r>
              <w:rPr>
                <w:rFonts w:ascii="Cambria Math" w:eastAsia="Times New Roman" w:hAnsi="Cambria Math"/>
                <w:sz w:val="22"/>
                <w:szCs w:val="22"/>
                <w:lang w:eastAsia="ko-KR"/>
              </w:rPr>
              <m:t>N</m:t>
            </m:r>
          </m:e>
          <m:sub>
            <m:r>
              <m:rPr>
                <m:nor/>
              </m:rPr>
              <w:rPr>
                <w:rFonts w:eastAsia="Times New Roman"/>
                <w:sz w:val="22"/>
                <w:szCs w:val="22"/>
                <w:lang w:eastAsia="ko-KR"/>
              </w:rPr>
              <m:t>cells,2</m:t>
            </m:r>
          </m:sub>
          <m:sup>
            <m:r>
              <m:rPr>
                <m:nor/>
              </m:rPr>
              <w:rPr>
                <w:rFonts w:eastAsia="Times New Roman"/>
                <w:sz w:val="22"/>
                <w:szCs w:val="22"/>
                <w:lang w:eastAsia="ko-KR"/>
              </w:rPr>
              <m:t>DL,</m:t>
            </m:r>
            <m:r>
              <w:rPr>
                <w:rFonts w:ascii="Cambria Math" w:eastAsia="Times New Roman" w:hAnsi="Cambria Math"/>
                <w:sz w:val="22"/>
                <w:szCs w:val="22"/>
                <w:lang w:eastAsia="ko-KR"/>
              </w:rPr>
              <m:t>μ</m:t>
            </m:r>
          </m:sup>
        </m:sSubSup>
      </m:oMath>
      <w:r w:rsidR="00701119" w:rsidRPr="00E25F8F">
        <w:rPr>
          <w:rFonts w:eastAsia="Times New Roman"/>
          <w:sz w:val="22"/>
          <w:szCs w:val="22"/>
          <w:lang w:eastAsia="ko-KR"/>
        </w:rPr>
        <w:t xml:space="preserve">, where </w:t>
      </w:r>
      <m:oMath>
        <m:sSubSup>
          <m:sSubSupPr>
            <m:ctrlPr>
              <w:rPr>
                <w:rFonts w:ascii="Cambria Math" w:eastAsiaTheme="minorHAnsi" w:hAnsi="Cambria Math"/>
                <w:sz w:val="22"/>
                <w:szCs w:val="22"/>
                <w:lang w:eastAsia="ko-KR"/>
              </w:rPr>
            </m:ctrlPr>
          </m:sSubSupPr>
          <m:e>
            <m:r>
              <w:rPr>
                <w:rFonts w:ascii="Cambria Math" w:eastAsia="Times New Roman" w:hAnsi="Cambria Math"/>
                <w:sz w:val="22"/>
                <w:szCs w:val="22"/>
                <w:lang w:eastAsia="ko-KR"/>
              </w:rPr>
              <m:t>N</m:t>
            </m:r>
          </m:e>
          <m:sub>
            <m:r>
              <m:rPr>
                <m:nor/>
              </m:rPr>
              <w:rPr>
                <w:rFonts w:eastAsia="Times New Roman"/>
                <w:sz w:val="22"/>
                <w:szCs w:val="22"/>
                <w:lang w:eastAsia="ko-KR"/>
              </w:rPr>
              <m:t>cells,1</m:t>
            </m:r>
          </m:sub>
          <m:sup>
            <m:r>
              <m:rPr>
                <m:nor/>
              </m:rPr>
              <w:rPr>
                <w:rFonts w:eastAsia="Times New Roman"/>
                <w:sz w:val="22"/>
                <w:szCs w:val="22"/>
                <w:lang w:eastAsia="ko-KR"/>
              </w:rPr>
              <m:t>DL,</m:t>
            </m:r>
            <m:r>
              <w:rPr>
                <w:rFonts w:ascii="Cambria Math" w:eastAsia="Times New Roman" w:hAnsi="Cambria Math"/>
                <w:sz w:val="22"/>
                <w:szCs w:val="22"/>
                <w:lang w:eastAsia="ko-KR"/>
              </w:rPr>
              <m:t>μ</m:t>
            </m:r>
          </m:sup>
        </m:sSubSup>
      </m:oMath>
      <w:r w:rsidR="00701119" w:rsidRPr="00E25F8F">
        <w:rPr>
          <w:rFonts w:eastAsia="Times New Roman"/>
          <w:sz w:val="22"/>
          <w:szCs w:val="22"/>
          <w:lang w:eastAsia="ko-KR"/>
        </w:rPr>
        <w:t xml:space="preserve"> is the number of configured DL serving cell(s) without multi-DCI based multi-TRP with active DL BWP with SCS </w:t>
      </w:r>
      <m:oMath>
        <m:r>
          <w:rPr>
            <w:rFonts w:ascii="Cambria Math" w:eastAsia="Times New Roman" w:hAnsi="Cambria Math"/>
            <w:sz w:val="22"/>
            <w:szCs w:val="22"/>
            <w:lang w:eastAsia="ko-KR"/>
          </w:rPr>
          <m:t>μ</m:t>
        </m:r>
      </m:oMath>
      <w:r w:rsidR="00701119" w:rsidRPr="00E25F8F">
        <w:rPr>
          <w:rFonts w:eastAsia="Times New Roman"/>
          <w:sz w:val="22"/>
          <w:szCs w:val="22"/>
          <w:lang w:eastAsia="ko-KR"/>
        </w:rPr>
        <w:t xml:space="preserve">, and </w:t>
      </w:r>
      <m:oMath>
        <m:sSubSup>
          <m:sSubSupPr>
            <m:ctrlPr>
              <w:rPr>
                <w:rFonts w:ascii="Cambria Math" w:eastAsiaTheme="minorHAnsi" w:hAnsi="Cambria Math"/>
                <w:sz w:val="22"/>
                <w:szCs w:val="22"/>
                <w:lang w:eastAsia="ko-KR"/>
              </w:rPr>
            </m:ctrlPr>
          </m:sSubSupPr>
          <m:e>
            <m:r>
              <w:rPr>
                <w:rFonts w:ascii="Cambria Math" w:eastAsia="Times New Roman" w:hAnsi="Cambria Math"/>
                <w:sz w:val="22"/>
                <w:szCs w:val="22"/>
                <w:lang w:eastAsia="ko-KR"/>
              </w:rPr>
              <m:t>N</m:t>
            </m:r>
          </m:e>
          <m:sub>
            <m:r>
              <m:rPr>
                <m:nor/>
              </m:rPr>
              <w:rPr>
                <w:rFonts w:eastAsia="Times New Roman"/>
                <w:sz w:val="22"/>
                <w:szCs w:val="22"/>
                <w:lang w:eastAsia="ko-KR"/>
              </w:rPr>
              <m:t>cells,2</m:t>
            </m:r>
          </m:sub>
          <m:sup>
            <m:r>
              <m:rPr>
                <m:nor/>
              </m:rPr>
              <w:rPr>
                <w:rFonts w:eastAsia="Times New Roman"/>
                <w:sz w:val="22"/>
                <w:szCs w:val="22"/>
                <w:lang w:eastAsia="ko-KR"/>
              </w:rPr>
              <m:t>DL,</m:t>
            </m:r>
            <m:r>
              <w:rPr>
                <w:rFonts w:ascii="Cambria Math" w:eastAsia="Times New Roman" w:hAnsi="Cambria Math"/>
                <w:sz w:val="22"/>
                <w:szCs w:val="22"/>
                <w:lang w:eastAsia="ko-KR"/>
              </w:rPr>
              <m:t>μ</m:t>
            </m:r>
          </m:sup>
        </m:sSubSup>
      </m:oMath>
      <w:r w:rsidR="00701119" w:rsidRPr="00E25F8F">
        <w:rPr>
          <w:rFonts w:eastAsia="Times New Roman"/>
          <w:sz w:val="22"/>
          <w:szCs w:val="22"/>
          <w:lang w:eastAsia="ko-KR"/>
        </w:rPr>
        <w:t xml:space="preserve"> is the number of configured DL serving cell(s) with multi-DCI based multi-TRP with active DL BWP with SCS </w:t>
      </w:r>
      <m:oMath>
        <m:r>
          <w:rPr>
            <w:rFonts w:ascii="Cambria Math" w:eastAsia="Times New Roman" w:hAnsi="Cambria Math"/>
            <w:sz w:val="22"/>
            <w:szCs w:val="22"/>
            <w:lang w:eastAsia="ko-KR"/>
          </w:rPr>
          <m:t>μ</m:t>
        </m:r>
      </m:oMath>
      <w:r w:rsidR="00701119" w:rsidRPr="00E25F8F">
        <w:rPr>
          <w:rFonts w:eastAsia="Times New Roman"/>
          <w:sz w:val="22"/>
          <w:szCs w:val="22"/>
          <w:lang w:eastAsia="ko-KR"/>
        </w:rPr>
        <w:t xml:space="preserve"> </w:t>
      </w:r>
    </w:p>
    <w:p w14:paraId="7BDA3DA6" w14:textId="77777777" w:rsidR="00701119" w:rsidRPr="00E25F8F" w:rsidRDefault="00701119" w:rsidP="00F4627D">
      <w:pPr>
        <w:numPr>
          <w:ilvl w:val="1"/>
          <w:numId w:val="12"/>
        </w:numPr>
        <w:overflowPunct/>
        <w:autoSpaceDE/>
        <w:autoSpaceDN/>
        <w:adjustRightInd/>
        <w:spacing w:after="0"/>
        <w:ind w:left="720"/>
        <w:contextualSpacing/>
        <w:jc w:val="both"/>
        <w:textAlignment w:val="auto"/>
        <w:rPr>
          <w:rFonts w:eastAsia="Times New Roman"/>
          <w:sz w:val="22"/>
          <w:szCs w:val="22"/>
          <w:lang w:eastAsia="ko-KR"/>
        </w:rPr>
      </w:pPr>
      <w:r w:rsidRPr="00E25F8F">
        <w:rPr>
          <w:rFonts w:eastAsia="Times New Roman"/>
          <w:sz w:val="22"/>
          <w:szCs w:val="22"/>
          <w:lang w:eastAsia="ko-KR"/>
        </w:rPr>
        <w:t>The value range of r is [1, 2], and it depends on UE capability.</w:t>
      </w:r>
    </w:p>
    <w:p w14:paraId="7E7C0888" w14:textId="77777777" w:rsidR="00701119" w:rsidRPr="00E25F8F" w:rsidRDefault="00701119" w:rsidP="00F4627D">
      <w:pPr>
        <w:pStyle w:val="ListParagraph"/>
        <w:numPr>
          <w:ilvl w:val="1"/>
          <w:numId w:val="12"/>
        </w:numPr>
        <w:spacing w:before="100" w:beforeAutospacing="1" w:after="100" w:afterAutospacing="1"/>
        <w:ind w:left="720"/>
        <w:contextualSpacing/>
        <w:jc w:val="both"/>
        <w:rPr>
          <w:rFonts w:ascii="Times New Roman" w:eastAsia="Times New Roman" w:hAnsi="Times New Roman"/>
        </w:rPr>
      </w:pPr>
      <w:r w:rsidRPr="00E25F8F">
        <w:rPr>
          <w:rFonts w:ascii="Times New Roman" w:hAnsi="Times New Roman"/>
          <w:lang w:eastAsia="ko-KR"/>
        </w:rPr>
        <w:t>UE indicates pdcch-BlindDetectionCA when it is possible to configure A+B DL cells to the UE</w:t>
      </w:r>
      <w:r w:rsidRPr="00E25F8F">
        <w:rPr>
          <w:rFonts w:ascii="Times New Roman" w:hAnsi="Times New Roman"/>
          <w:color w:val="FF0000"/>
          <w:lang w:eastAsia="ko-KR"/>
        </w:rPr>
        <w:t xml:space="preserve"> </w:t>
      </w:r>
      <w:r w:rsidRPr="00E25F8F">
        <w:rPr>
          <w:rFonts w:ascii="Times New Roman" w:hAnsi="Times New Roman"/>
          <w:lang w:eastAsia="ko-KR"/>
        </w:rPr>
        <w:t>with A&gt;= 0 DL serving cells without multi-DCI based multi-TRP and B &gt;=</w:t>
      </w:r>
      <w:proofErr w:type="gramStart"/>
      <w:r w:rsidRPr="00E25F8F">
        <w:rPr>
          <w:rFonts w:ascii="Times New Roman" w:hAnsi="Times New Roman"/>
          <w:lang w:eastAsia="ko-KR"/>
        </w:rPr>
        <w:t>0  DL</w:t>
      </w:r>
      <w:proofErr w:type="gramEnd"/>
      <w:r w:rsidRPr="00E25F8F">
        <w:rPr>
          <w:rFonts w:ascii="Times New Roman" w:hAnsi="Times New Roman"/>
          <w:lang w:eastAsia="ko-KR"/>
        </w:rPr>
        <w:t xml:space="preserve"> serving cells with multi-DCI based multi-TRP such that </w:t>
      </w:r>
      <w:proofErr w:type="spellStart"/>
      <w:r w:rsidRPr="00E25F8F">
        <w:rPr>
          <w:rFonts w:ascii="Times New Roman" w:hAnsi="Times New Roman"/>
          <w:lang w:eastAsia="ko-KR"/>
        </w:rPr>
        <w:t>A+r∙B</w:t>
      </w:r>
      <w:proofErr w:type="spellEnd"/>
      <w:r w:rsidRPr="00E25F8F">
        <w:rPr>
          <w:rFonts w:ascii="Times New Roman" w:hAnsi="Times New Roman"/>
          <w:lang w:eastAsia="ko-KR"/>
        </w:rPr>
        <w:t xml:space="preserve">&gt;4 </w:t>
      </w:r>
    </w:p>
    <w:p w14:paraId="776033BA" w14:textId="77777777" w:rsidR="00701119" w:rsidRPr="00E25F8F" w:rsidRDefault="00701119" w:rsidP="00F4627D">
      <w:pPr>
        <w:pStyle w:val="ListParagraph"/>
        <w:numPr>
          <w:ilvl w:val="1"/>
          <w:numId w:val="12"/>
        </w:numPr>
        <w:spacing w:before="100" w:beforeAutospacing="1" w:after="100" w:afterAutospacing="1"/>
        <w:ind w:left="720"/>
        <w:contextualSpacing/>
        <w:jc w:val="both"/>
        <w:rPr>
          <w:rFonts w:ascii="Times New Roman" w:hAnsi="Times New Roman"/>
        </w:rPr>
      </w:pPr>
      <w:r w:rsidRPr="00E25F8F">
        <w:rPr>
          <w:rFonts w:ascii="Times New Roman" w:hAnsi="Times New Roman"/>
          <w:lang w:eastAsia="ko-KR"/>
        </w:rPr>
        <w:t xml:space="preserve">When UE does not provide pdcch-BlindDetectionCA, the value of </w:t>
      </w:r>
      <w:proofErr w:type="spellStart"/>
      <w:r w:rsidRPr="00E25F8F">
        <w:rPr>
          <w:rFonts w:ascii="Times New Roman" w:hAnsi="Times New Roman"/>
          <w:lang w:eastAsia="ko-KR"/>
        </w:rPr>
        <w:t>N^cap_cells</w:t>
      </w:r>
      <w:proofErr w:type="spellEnd"/>
      <w:r w:rsidRPr="00E25F8F">
        <w:rPr>
          <w:rFonts w:ascii="Times New Roman" w:hAnsi="Times New Roman"/>
          <w:lang w:eastAsia="ko-KR"/>
        </w:rPr>
        <w:t xml:space="preserve"> is </w:t>
      </w:r>
      <w:proofErr w:type="spellStart"/>
      <w:r w:rsidRPr="00E25F8F">
        <w:rPr>
          <w:rFonts w:ascii="Times New Roman" w:hAnsi="Times New Roman"/>
          <w:lang w:eastAsia="ko-KR"/>
        </w:rPr>
        <w:t>a+</w:t>
      </w:r>
      <w:proofErr w:type="gramStart"/>
      <w:r w:rsidRPr="00E25F8F">
        <w:rPr>
          <w:rFonts w:ascii="Times New Roman" w:hAnsi="Times New Roman"/>
          <w:lang w:eastAsia="ko-KR"/>
        </w:rPr>
        <w:t>r.b</w:t>
      </w:r>
      <w:proofErr w:type="spellEnd"/>
      <w:proofErr w:type="gramEnd"/>
      <w:r w:rsidRPr="00E25F8F">
        <w:rPr>
          <w:rFonts w:ascii="Times New Roman" w:hAnsi="Times New Roman"/>
          <w:lang w:eastAsia="ko-KR"/>
        </w:rPr>
        <w:t>, where a is the number of configured DL serving cells without multi-DCI based multi-TRP, and b is the number of configured DL serving cells with multi-DCI based multi-TRP.</w:t>
      </w:r>
    </w:p>
    <w:p w14:paraId="40AD5D2F" w14:textId="77777777" w:rsidR="00701119" w:rsidRPr="00E25F8F" w:rsidRDefault="00701119" w:rsidP="00F4627D">
      <w:pPr>
        <w:numPr>
          <w:ilvl w:val="1"/>
          <w:numId w:val="12"/>
        </w:numPr>
        <w:overflowPunct/>
        <w:autoSpaceDE/>
        <w:autoSpaceDN/>
        <w:adjustRightInd/>
        <w:spacing w:after="0"/>
        <w:ind w:left="720"/>
        <w:contextualSpacing/>
        <w:jc w:val="both"/>
        <w:textAlignment w:val="auto"/>
        <w:rPr>
          <w:rFonts w:eastAsia="Times New Roman"/>
          <w:sz w:val="22"/>
          <w:szCs w:val="22"/>
          <w:lang w:eastAsia="ko-KR"/>
        </w:rPr>
      </w:pPr>
      <w:r w:rsidRPr="00E25F8F">
        <w:rPr>
          <w:rFonts w:eastAsia="Times New Roman"/>
          <w:sz w:val="22"/>
          <w:szCs w:val="22"/>
          <w:lang w:eastAsia="ko-KR"/>
        </w:rPr>
        <w:t>FFS: other conditions for UE capability reporting are applied to multi-DCI based multi-TRP transmission</w:t>
      </w:r>
    </w:p>
    <w:p w14:paraId="55DC9C3B" w14:textId="77777777" w:rsidR="00701119" w:rsidRPr="00E25F8F" w:rsidRDefault="00701119" w:rsidP="00F4627D">
      <w:pPr>
        <w:numPr>
          <w:ilvl w:val="0"/>
          <w:numId w:val="12"/>
        </w:numPr>
        <w:overflowPunct/>
        <w:autoSpaceDE/>
        <w:autoSpaceDN/>
        <w:adjustRightInd/>
        <w:spacing w:after="0"/>
        <w:contextualSpacing/>
        <w:jc w:val="both"/>
        <w:textAlignment w:val="auto"/>
        <w:rPr>
          <w:rFonts w:eastAsia="Times New Roman"/>
          <w:sz w:val="22"/>
          <w:szCs w:val="22"/>
          <w:lang w:eastAsia="ko-KR"/>
        </w:rPr>
      </w:pPr>
      <w:r w:rsidRPr="00E25F8F">
        <w:rPr>
          <w:rFonts w:eastAsia="Times New Roman"/>
          <w:sz w:val="22"/>
          <w:szCs w:val="22"/>
          <w:lang w:eastAsia="ko-KR"/>
        </w:rPr>
        <w:t>FFS: details on how to determine a DL serving cell configured with multi-DCI based multi-TRP transmission and associated value of r.</w:t>
      </w:r>
    </w:p>
    <w:p w14:paraId="0B625A34" w14:textId="77777777" w:rsidR="00701119" w:rsidRPr="00E25F8F" w:rsidRDefault="00701119" w:rsidP="00F4627D">
      <w:pPr>
        <w:numPr>
          <w:ilvl w:val="0"/>
          <w:numId w:val="12"/>
        </w:numPr>
        <w:overflowPunct/>
        <w:autoSpaceDE/>
        <w:autoSpaceDN/>
        <w:adjustRightInd/>
        <w:spacing w:after="0"/>
        <w:contextualSpacing/>
        <w:jc w:val="both"/>
        <w:textAlignment w:val="auto"/>
        <w:rPr>
          <w:rFonts w:eastAsia="Times New Roman"/>
          <w:sz w:val="22"/>
          <w:szCs w:val="22"/>
          <w:lang w:eastAsia="ko-KR"/>
        </w:rPr>
      </w:pPr>
      <w:r w:rsidRPr="00E25F8F">
        <w:rPr>
          <w:rFonts w:eastAsia="Times New Roman"/>
          <w:sz w:val="22"/>
          <w:szCs w:val="22"/>
          <w:lang w:eastAsia="ko-KR"/>
        </w:rPr>
        <w:t>FFS: Whether/how to enhance PDCCH mapping/dropping rule in a DL serving cell configured with multi-DCI based multi-TRP transmission in case of PDCCH overbooking.</w:t>
      </w:r>
    </w:p>
    <w:p w14:paraId="572B3D67" w14:textId="77777777" w:rsidR="00701119" w:rsidRPr="00E25F8F" w:rsidRDefault="00701119" w:rsidP="00F4627D">
      <w:pPr>
        <w:numPr>
          <w:ilvl w:val="0"/>
          <w:numId w:val="12"/>
        </w:numPr>
        <w:overflowPunct/>
        <w:autoSpaceDE/>
        <w:autoSpaceDN/>
        <w:adjustRightInd/>
        <w:spacing w:after="0"/>
        <w:contextualSpacing/>
        <w:jc w:val="both"/>
        <w:textAlignment w:val="auto"/>
        <w:rPr>
          <w:rFonts w:eastAsia="Times New Roman"/>
          <w:sz w:val="22"/>
          <w:szCs w:val="22"/>
          <w:lang w:eastAsia="ko-KR"/>
        </w:rPr>
      </w:pPr>
      <w:r w:rsidRPr="00E25F8F">
        <w:rPr>
          <w:rFonts w:eastAsia="Times New Roman"/>
          <w:sz w:val="22"/>
          <w:szCs w:val="22"/>
          <w:lang w:eastAsia="ko-KR"/>
        </w:rPr>
        <w:t>Note that how to capture above into the spec can be up to the editor.</w:t>
      </w:r>
    </w:p>
    <w:p w14:paraId="54B9E379" w14:textId="77777777" w:rsidR="00701119" w:rsidRDefault="00701119" w:rsidP="00FD16E9">
      <w:pPr>
        <w:tabs>
          <w:tab w:val="num" w:pos="2160"/>
          <w:tab w:val="num" w:pos="2880"/>
        </w:tabs>
        <w:jc w:val="both"/>
        <w:rPr>
          <w:rFonts w:ascii="Times" w:eastAsia="Batang" w:hAnsi="Times"/>
          <w:b/>
          <w:sz w:val="22"/>
          <w:szCs w:val="28"/>
          <w:lang w:val="en-GB" w:eastAsia="x-none"/>
        </w:rPr>
      </w:pPr>
    </w:p>
    <w:p w14:paraId="057215B3" w14:textId="31CBD525" w:rsidR="006503E4" w:rsidRDefault="006503E4" w:rsidP="003B4E13">
      <w:pPr>
        <w:tabs>
          <w:tab w:val="num" w:pos="2160"/>
          <w:tab w:val="num" w:pos="2880"/>
        </w:tabs>
        <w:jc w:val="both"/>
        <w:rPr>
          <w:rFonts w:eastAsiaTheme="minorEastAsia"/>
          <w:sz w:val="22"/>
          <w:szCs w:val="22"/>
        </w:rPr>
      </w:pPr>
      <w:r w:rsidRPr="009C2B5A">
        <w:rPr>
          <w:bCs/>
          <w:iCs/>
          <w:sz w:val="22"/>
          <w:szCs w:val="22"/>
          <w:lang w:eastAsia="ko-KR"/>
        </w:rPr>
        <w:t xml:space="preserve">Regarding PDCCH overbooking for a </w:t>
      </w:r>
      <w:r w:rsidRPr="009C2B5A">
        <w:rPr>
          <w:rFonts w:eastAsia="Times New Roman"/>
          <w:sz w:val="22"/>
          <w:szCs w:val="22"/>
          <w:lang w:eastAsia="ko-KR"/>
        </w:rPr>
        <w:t xml:space="preserve">DL serving cell configured with multi-DCI based multi-TRP, given the per-TRP limit for the maximum numbers of monitored PDCCH candidates and non-overlapped CCEs per slot, it is natural to also define overbooking </w:t>
      </w:r>
      <w:r w:rsidR="009C2B5A" w:rsidRPr="009C2B5A">
        <w:rPr>
          <w:rFonts w:eastAsia="Times New Roman"/>
          <w:sz w:val="22"/>
          <w:szCs w:val="22"/>
          <w:lang w:eastAsia="ko-KR"/>
        </w:rPr>
        <w:t xml:space="preserve">per TRP. In release 15, overbooking is done only for </w:t>
      </w:r>
      <w:r w:rsidR="009C2B5A" w:rsidRPr="009C2B5A">
        <w:rPr>
          <w:rFonts w:eastAsiaTheme="minorEastAsia"/>
          <w:sz w:val="22"/>
          <w:szCs w:val="22"/>
        </w:rPr>
        <w:t>the primary cell. Similarly, for the case of m</w:t>
      </w:r>
      <w:r w:rsidR="009C2B5A">
        <w:rPr>
          <w:rFonts w:eastAsiaTheme="minorEastAsia"/>
          <w:sz w:val="22"/>
          <w:szCs w:val="22"/>
        </w:rPr>
        <w:t xml:space="preserve">ulti-DCI based multi-TRP in the primary cell, overbooking should be done only for the “primary TRP”, i.e., </w:t>
      </w:r>
      <w:r w:rsidR="00161795">
        <w:rPr>
          <w:rFonts w:eastAsiaTheme="minorEastAsia"/>
          <w:sz w:val="22"/>
          <w:szCs w:val="22"/>
        </w:rPr>
        <w:t>first</w:t>
      </w:r>
      <w:r w:rsidR="009C2B5A">
        <w:rPr>
          <w:rFonts w:eastAsiaTheme="minorEastAsia"/>
          <w:sz w:val="22"/>
          <w:szCs w:val="22"/>
        </w:rPr>
        <w:t xml:space="preserve"> value of the higher layer index configured per CORESET.</w:t>
      </w:r>
      <w:r w:rsidR="00161795">
        <w:rPr>
          <w:rFonts w:eastAsiaTheme="minorEastAsia"/>
          <w:sz w:val="22"/>
          <w:szCs w:val="22"/>
        </w:rPr>
        <w:t xml:space="preserve"> </w:t>
      </w:r>
      <w:proofErr w:type="gramStart"/>
      <w:r w:rsidR="00161795">
        <w:rPr>
          <w:rFonts w:eastAsiaTheme="minorEastAsia"/>
          <w:sz w:val="22"/>
          <w:szCs w:val="22"/>
        </w:rPr>
        <w:t>Similar to</w:t>
      </w:r>
      <w:proofErr w:type="gramEnd"/>
      <w:r w:rsidR="00161795">
        <w:rPr>
          <w:rFonts w:eastAsiaTheme="minorEastAsia"/>
          <w:sz w:val="22"/>
          <w:szCs w:val="22"/>
        </w:rPr>
        <w:t xml:space="preserve"> Rel. 15, CSS sets associated </w:t>
      </w:r>
      <w:r w:rsidR="00161795">
        <w:rPr>
          <w:rFonts w:eastAsiaTheme="minorEastAsia"/>
          <w:sz w:val="22"/>
          <w:szCs w:val="22"/>
        </w:rPr>
        <w:lastRenderedPageBreak/>
        <w:t>with the CORESET(s) that are configured with the first value of the higher layer index are first subtracted from the per-TRP limit, and overbooking procedure is done over the USS sets associated with the CORESET(s) that are configured with the first value of the higher layer index.</w:t>
      </w:r>
    </w:p>
    <w:p w14:paraId="1F3131B7" w14:textId="774A9E51" w:rsidR="009C2B5A" w:rsidRPr="009C2B5A" w:rsidRDefault="009C2B5A" w:rsidP="003B4E13">
      <w:pPr>
        <w:tabs>
          <w:tab w:val="num" w:pos="2160"/>
          <w:tab w:val="num" w:pos="2880"/>
        </w:tabs>
        <w:jc w:val="both"/>
        <w:rPr>
          <w:bCs/>
          <w:iCs/>
          <w:sz w:val="22"/>
          <w:szCs w:val="22"/>
          <w:lang w:eastAsia="ko-KR"/>
        </w:rPr>
      </w:pPr>
      <w:bookmarkStart w:id="18" w:name="p11"/>
      <w:r w:rsidRPr="00F63CC3">
        <w:rPr>
          <w:rFonts w:eastAsia="Batang"/>
          <w:b/>
          <w:sz w:val="22"/>
          <w:szCs w:val="28"/>
          <w:u w:val="single"/>
          <w:lang w:val="en-GB"/>
        </w:rPr>
        <w:t xml:space="preserve">Proposal </w:t>
      </w:r>
      <w:r w:rsidRPr="00F63CC3">
        <w:rPr>
          <w:rFonts w:eastAsia="Batang"/>
          <w:b/>
          <w:sz w:val="22"/>
          <w:szCs w:val="28"/>
          <w:u w:val="single"/>
          <w:lang w:val="en-GB"/>
        </w:rPr>
        <w:fldChar w:fldCharType="begin"/>
      </w:r>
      <w:r w:rsidRPr="00F63CC3">
        <w:rPr>
          <w:rFonts w:eastAsia="Batang"/>
          <w:b/>
          <w:sz w:val="22"/>
          <w:szCs w:val="28"/>
          <w:u w:val="single"/>
          <w:lang w:val="en-GB"/>
        </w:rPr>
        <w:instrText xml:space="preserve"> seq prop </w:instrText>
      </w:r>
      <w:r w:rsidRPr="00F63CC3">
        <w:rPr>
          <w:rFonts w:eastAsia="Batang"/>
          <w:b/>
          <w:sz w:val="22"/>
          <w:szCs w:val="28"/>
          <w:u w:val="single"/>
          <w:lang w:val="en-GB"/>
        </w:rPr>
        <w:fldChar w:fldCharType="separate"/>
      </w:r>
      <w:r w:rsidR="004F7746">
        <w:rPr>
          <w:rFonts w:eastAsia="Batang"/>
          <w:b/>
          <w:noProof/>
          <w:sz w:val="22"/>
          <w:szCs w:val="28"/>
          <w:u w:val="single"/>
          <w:lang w:val="en-GB"/>
        </w:rPr>
        <w:t>11</w:t>
      </w:r>
      <w:r w:rsidRPr="00F63CC3">
        <w:rPr>
          <w:rFonts w:eastAsia="Batang"/>
          <w:b/>
          <w:sz w:val="22"/>
          <w:szCs w:val="28"/>
          <w:u w:val="single"/>
          <w:lang w:val="en-GB"/>
        </w:rPr>
        <w:fldChar w:fldCharType="end"/>
      </w:r>
      <w:r w:rsidRPr="00AE3967">
        <w:rPr>
          <w:b/>
          <w:iCs/>
          <w:sz w:val="22"/>
          <w:szCs w:val="18"/>
          <w:lang w:val="en-GB" w:eastAsia="ko-KR"/>
        </w:rPr>
        <w:t>:</w:t>
      </w:r>
      <w:r>
        <w:rPr>
          <w:b/>
          <w:iCs/>
          <w:sz w:val="22"/>
          <w:szCs w:val="18"/>
          <w:lang w:val="en-GB" w:eastAsia="ko-KR"/>
        </w:rPr>
        <w:t xml:space="preserve"> When multi-DCI based multi-TRP is configured in the primary cell, overbooking is done only for the SS sets asso</w:t>
      </w:r>
      <w:r w:rsidR="00161795">
        <w:rPr>
          <w:b/>
          <w:iCs/>
          <w:sz w:val="22"/>
          <w:szCs w:val="18"/>
          <w:lang w:val="en-GB" w:eastAsia="ko-KR"/>
        </w:rPr>
        <w:t>ciated with the CORESET(s) that are configured with the first value of the higher layer index.</w:t>
      </w:r>
    </w:p>
    <w:bookmarkEnd w:id="18"/>
    <w:p w14:paraId="2A01AC44" w14:textId="715282D5" w:rsidR="00301117" w:rsidRDefault="003833B5" w:rsidP="003B4E13">
      <w:pPr>
        <w:tabs>
          <w:tab w:val="num" w:pos="2160"/>
          <w:tab w:val="num" w:pos="2880"/>
        </w:tabs>
        <w:jc w:val="both"/>
        <w:rPr>
          <w:bCs/>
          <w:iCs/>
          <w:sz w:val="22"/>
          <w:szCs w:val="18"/>
          <w:lang w:eastAsia="ko-KR"/>
        </w:rPr>
      </w:pPr>
      <w:r>
        <w:rPr>
          <w:bCs/>
          <w:iCs/>
          <w:sz w:val="22"/>
          <w:szCs w:val="18"/>
          <w:lang w:eastAsia="ko-KR"/>
        </w:rPr>
        <w:t xml:space="preserve">In Rel. 15, for NR-DC operation, UE can indicate the </w:t>
      </w:r>
      <w:r w:rsidR="00F87C92">
        <w:rPr>
          <w:bCs/>
          <w:iCs/>
          <w:sz w:val="22"/>
          <w:szCs w:val="18"/>
          <w:lang w:eastAsia="ko-KR"/>
        </w:rPr>
        <w:t xml:space="preserve">capability </w:t>
      </w:r>
      <w:r>
        <w:rPr>
          <w:bCs/>
          <w:iCs/>
          <w:sz w:val="22"/>
          <w:szCs w:val="18"/>
          <w:lang w:eastAsia="ko-KR"/>
        </w:rPr>
        <w:t xml:space="preserve">values of </w:t>
      </w:r>
      <w:r w:rsidR="00F87C92" w:rsidRPr="00805832">
        <w:rPr>
          <w:bCs/>
          <w:i/>
          <w:sz w:val="22"/>
          <w:szCs w:val="18"/>
          <w:lang w:eastAsia="ko-KR"/>
        </w:rPr>
        <w:t>pdcch-BlindDetectionMCG-UE</w:t>
      </w:r>
      <w:r w:rsidR="00F87C92" w:rsidRPr="00F87C92">
        <w:rPr>
          <w:bCs/>
          <w:iCs/>
          <w:sz w:val="22"/>
          <w:szCs w:val="18"/>
          <w:lang w:eastAsia="ko-KR"/>
        </w:rPr>
        <w:t xml:space="preserve"> and </w:t>
      </w:r>
      <w:r w:rsidR="00F87C92" w:rsidRPr="00805832">
        <w:rPr>
          <w:bCs/>
          <w:i/>
          <w:sz w:val="22"/>
          <w:szCs w:val="18"/>
          <w:lang w:eastAsia="ko-KR"/>
        </w:rPr>
        <w:t>pdcch-BlindDetectionSCG-UE</w:t>
      </w:r>
      <w:r w:rsidR="00F87C92" w:rsidRPr="00F87C92">
        <w:rPr>
          <w:bCs/>
          <w:iCs/>
          <w:sz w:val="22"/>
          <w:szCs w:val="18"/>
          <w:lang w:eastAsia="ko-KR"/>
        </w:rPr>
        <w:t xml:space="preserve">, respective </w:t>
      </w:r>
      <w:r w:rsidR="00F87C92" w:rsidRPr="00F87C92">
        <w:rPr>
          <w:b/>
          <w:iCs/>
          <w:sz w:val="22"/>
          <w:szCs w:val="18"/>
          <w:u w:val="single"/>
          <w:lang w:eastAsia="ko-KR"/>
        </w:rPr>
        <w:t>maximum</w:t>
      </w:r>
      <w:r w:rsidR="00F87C92" w:rsidRPr="00F87C92">
        <w:rPr>
          <w:bCs/>
          <w:iCs/>
          <w:sz w:val="22"/>
          <w:szCs w:val="18"/>
          <w:lang w:eastAsia="ko-KR"/>
        </w:rPr>
        <w:t xml:space="preserve"> values for </w:t>
      </w:r>
      <w:r w:rsidR="00F87C92" w:rsidRPr="00805832">
        <w:rPr>
          <w:bCs/>
          <w:i/>
          <w:sz w:val="22"/>
          <w:szCs w:val="18"/>
          <w:lang w:eastAsia="ko-KR"/>
        </w:rPr>
        <w:t>pdcch-BlindDetection</w:t>
      </w:r>
      <w:r w:rsidR="00F87C92" w:rsidRPr="00F87C92">
        <w:rPr>
          <w:bCs/>
          <w:iCs/>
          <w:sz w:val="22"/>
          <w:szCs w:val="18"/>
          <w:lang w:eastAsia="ko-KR"/>
        </w:rPr>
        <w:t xml:space="preserve"> for the MCG and </w:t>
      </w:r>
      <w:r w:rsidR="00F87C92" w:rsidRPr="00805832">
        <w:rPr>
          <w:bCs/>
          <w:i/>
          <w:sz w:val="22"/>
          <w:szCs w:val="18"/>
          <w:lang w:eastAsia="ko-KR"/>
        </w:rPr>
        <w:t>pdcch-BlindDetection</w:t>
      </w:r>
      <w:r w:rsidR="00F87C92" w:rsidRPr="00F87C92">
        <w:rPr>
          <w:bCs/>
          <w:iCs/>
          <w:sz w:val="22"/>
          <w:szCs w:val="18"/>
          <w:lang w:eastAsia="ko-KR"/>
        </w:rPr>
        <w:t xml:space="preserve"> for the SCG.</w:t>
      </w:r>
      <w:r w:rsidR="00F87C92">
        <w:rPr>
          <w:bCs/>
          <w:iCs/>
          <w:sz w:val="22"/>
          <w:szCs w:val="18"/>
          <w:lang w:eastAsia="ko-KR"/>
        </w:rPr>
        <w:t xml:space="preserve"> The network then should configure the UE with </w:t>
      </w:r>
      <w:r w:rsidR="00F87C92" w:rsidRPr="00805832">
        <w:rPr>
          <w:bCs/>
          <w:i/>
          <w:sz w:val="22"/>
          <w:szCs w:val="18"/>
          <w:lang w:eastAsia="ko-KR"/>
        </w:rPr>
        <w:t>pdcch-BlindDetection</w:t>
      </w:r>
      <w:r w:rsidR="00F87C92" w:rsidRPr="00F87C92">
        <w:rPr>
          <w:bCs/>
          <w:iCs/>
          <w:sz w:val="22"/>
          <w:szCs w:val="18"/>
          <w:lang w:eastAsia="ko-KR"/>
        </w:rPr>
        <w:t xml:space="preserve"> for the MCG and </w:t>
      </w:r>
      <w:r w:rsidR="00F87C92" w:rsidRPr="00805832">
        <w:rPr>
          <w:bCs/>
          <w:i/>
          <w:sz w:val="22"/>
          <w:szCs w:val="18"/>
          <w:lang w:eastAsia="ko-KR"/>
        </w:rPr>
        <w:t>pdcch-BlindDetection</w:t>
      </w:r>
      <w:r w:rsidR="00F87C92" w:rsidRPr="00F87C92">
        <w:rPr>
          <w:bCs/>
          <w:iCs/>
          <w:sz w:val="22"/>
          <w:szCs w:val="18"/>
          <w:lang w:eastAsia="ko-KR"/>
        </w:rPr>
        <w:t xml:space="preserve"> for the SCG</w:t>
      </w:r>
      <w:r w:rsidR="00F87C92">
        <w:rPr>
          <w:bCs/>
          <w:iCs/>
          <w:sz w:val="22"/>
          <w:szCs w:val="18"/>
          <w:lang w:eastAsia="ko-KR"/>
        </w:rPr>
        <w:t xml:space="preserve">. A set of conditions for the UE capability values as well as RRC configuration values need to be satisfied </w:t>
      </w:r>
      <w:r w:rsidR="00BE2D0E">
        <w:rPr>
          <w:bCs/>
          <w:iCs/>
          <w:sz w:val="22"/>
          <w:szCs w:val="18"/>
          <w:lang w:eastAsia="ko-KR"/>
        </w:rPr>
        <w:t>as described in</w:t>
      </w:r>
      <w:r w:rsidR="00F87C92">
        <w:rPr>
          <w:bCs/>
          <w:iCs/>
          <w:sz w:val="22"/>
          <w:szCs w:val="18"/>
          <w:lang w:eastAsia="ko-KR"/>
        </w:rPr>
        <w:t xml:space="preserve"> 38.213, which depends on </w:t>
      </w:r>
      <w:proofErr w:type="gramStart"/>
      <w:r w:rsidR="00F87C92">
        <w:rPr>
          <w:bCs/>
          <w:iCs/>
          <w:sz w:val="22"/>
          <w:szCs w:val="18"/>
          <w:lang w:eastAsia="ko-KR"/>
        </w:rPr>
        <w:t>whether or not</w:t>
      </w:r>
      <w:proofErr w:type="gramEnd"/>
      <w:r w:rsidR="00F87C92">
        <w:rPr>
          <w:bCs/>
          <w:iCs/>
          <w:sz w:val="22"/>
          <w:szCs w:val="18"/>
          <w:lang w:eastAsia="ko-KR"/>
        </w:rPr>
        <w:t xml:space="preserve"> UE reports </w:t>
      </w:r>
      <w:r w:rsidR="00F87C92" w:rsidRPr="00805832">
        <w:rPr>
          <w:bCs/>
          <w:i/>
          <w:sz w:val="22"/>
          <w:szCs w:val="18"/>
          <w:lang w:eastAsia="ko-KR"/>
        </w:rPr>
        <w:t>pdcch-BlindDetectionCA</w:t>
      </w:r>
      <w:r w:rsidR="00F87C92">
        <w:rPr>
          <w:bCs/>
          <w:iCs/>
          <w:sz w:val="22"/>
          <w:szCs w:val="18"/>
          <w:lang w:eastAsia="ko-KR"/>
        </w:rPr>
        <w:t>.</w:t>
      </w:r>
    </w:p>
    <w:p w14:paraId="4E525C21" w14:textId="3033322E" w:rsidR="00F87C92" w:rsidRDefault="00F87C92" w:rsidP="003B4E13">
      <w:pPr>
        <w:tabs>
          <w:tab w:val="num" w:pos="2160"/>
          <w:tab w:val="num" w:pos="2880"/>
        </w:tabs>
        <w:jc w:val="both"/>
        <w:rPr>
          <w:bCs/>
          <w:iCs/>
          <w:sz w:val="22"/>
          <w:szCs w:val="18"/>
          <w:lang w:eastAsia="ko-KR"/>
        </w:rPr>
      </w:pPr>
      <w:r>
        <w:rPr>
          <w:bCs/>
          <w:iCs/>
          <w:sz w:val="22"/>
          <w:szCs w:val="18"/>
          <w:lang w:eastAsia="ko-KR"/>
        </w:rPr>
        <w:t xml:space="preserve">When UE does not report </w:t>
      </w:r>
      <w:r w:rsidRPr="00805832">
        <w:rPr>
          <w:bCs/>
          <w:i/>
          <w:sz w:val="22"/>
          <w:szCs w:val="18"/>
          <w:lang w:eastAsia="ko-KR"/>
        </w:rPr>
        <w:t>pdcch-BlindDetectionCA</w:t>
      </w:r>
      <w:r>
        <w:rPr>
          <w:bCs/>
          <w:iCs/>
          <w:sz w:val="22"/>
          <w:szCs w:val="18"/>
          <w:lang w:eastAsia="ko-KR"/>
        </w:rPr>
        <w:t>:</w:t>
      </w:r>
    </w:p>
    <w:p w14:paraId="29A2A609" w14:textId="260493AE" w:rsidR="00F87C92" w:rsidRPr="00492213" w:rsidRDefault="000B573E" w:rsidP="00F4627D">
      <w:pPr>
        <w:pStyle w:val="ListParagraph"/>
        <w:numPr>
          <w:ilvl w:val="0"/>
          <w:numId w:val="13"/>
        </w:numPr>
        <w:rPr>
          <w:rFonts w:ascii="Times New Roman" w:hAnsi="Times New Roman"/>
          <w:iCs/>
          <w:lang w:eastAsia="ja-JP"/>
        </w:rPr>
      </w:pPr>
      <w:r>
        <w:rPr>
          <w:rFonts w:ascii="Times New Roman" w:hAnsi="Times New Roman"/>
        </w:rPr>
        <w:t>Defining</w:t>
      </w:r>
      <w:r w:rsidR="00F87C92" w:rsidRPr="00492213">
        <w:rPr>
          <w:rFonts w:ascii="Times New Roman" w:hAnsi="Times New Roman"/>
        </w:rPr>
        <w:t xml:space="preserve"> </w:t>
      </w:r>
      <w:r w:rsidR="00F87C92" w:rsidRPr="00492213">
        <w:rPr>
          <w:rFonts w:ascii="Times New Roman" w:eastAsia="Times New Roman" w:hAnsi="Times New Roman"/>
          <w:position w:val="-12"/>
          <w:lang w:val="en-GB"/>
        </w:rPr>
        <w:object w:dxaOrig="876" w:dyaOrig="432" w14:anchorId="20A96DB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3.5pt;height:21.75pt" o:ole="">
            <v:imagedata r:id="rId13" o:title=""/>
          </v:shape>
          <o:OLEObject Type="Embed" ProgID="Equation.3" ShapeID="_x0000_i1025" DrawAspect="Content" ObjectID="_1631710128" r:id="rId14"/>
        </w:object>
      </w:r>
      <w:r w:rsidR="00F87C92" w:rsidRPr="00492213">
        <w:rPr>
          <w:rFonts w:ascii="Times New Roman" w:hAnsi="Times New Roman"/>
        </w:rPr>
        <w:t> </w:t>
      </w:r>
      <w:r>
        <w:rPr>
          <w:rFonts w:ascii="Times New Roman" w:hAnsi="Times New Roman"/>
        </w:rPr>
        <w:t>as the</w:t>
      </w:r>
      <w:r w:rsidR="00F87C92" w:rsidRPr="00492213">
        <w:rPr>
          <w:rFonts w:ascii="Times New Roman" w:hAnsi="Times New Roman"/>
        </w:rPr>
        <w:t xml:space="preserve"> maximum total number of downlink cells that the UE can be configured on both the MCG and the SCG</w:t>
      </w:r>
      <w:r w:rsidR="00492213" w:rsidRPr="00492213">
        <w:rPr>
          <w:rFonts w:ascii="Times New Roman" w:hAnsi="Times New Roman"/>
        </w:rPr>
        <w:t>:</w:t>
      </w:r>
    </w:p>
    <w:p w14:paraId="279E1CE9" w14:textId="52087D94" w:rsidR="00F87C92" w:rsidRPr="00492213" w:rsidRDefault="00F87C92" w:rsidP="00F4627D">
      <w:pPr>
        <w:pStyle w:val="B1"/>
        <w:numPr>
          <w:ilvl w:val="1"/>
          <w:numId w:val="13"/>
        </w:numPr>
        <w:rPr>
          <w:sz w:val="22"/>
          <w:szCs w:val="22"/>
          <w:lang w:eastAsia="ko-KR"/>
        </w:rPr>
      </w:pPr>
      <w:r w:rsidRPr="00492213">
        <w:rPr>
          <w:i/>
          <w:iCs/>
          <w:sz w:val="22"/>
          <w:szCs w:val="22"/>
          <w:lang w:eastAsia="ja-JP"/>
        </w:rPr>
        <w:t>pdcch-BlindDetectionMCG-UE</w:t>
      </w:r>
      <w:r w:rsidRPr="00492213">
        <w:rPr>
          <w:sz w:val="22"/>
          <w:szCs w:val="22"/>
          <w:lang w:eastAsia="ja-JP"/>
        </w:rPr>
        <w:t xml:space="preserve"> + </w:t>
      </w:r>
      <w:proofErr w:type="spellStart"/>
      <w:r w:rsidRPr="00492213">
        <w:rPr>
          <w:i/>
          <w:iCs/>
          <w:sz w:val="22"/>
          <w:szCs w:val="22"/>
          <w:lang w:eastAsia="ja-JP"/>
        </w:rPr>
        <w:t>pdcch</w:t>
      </w:r>
      <w:proofErr w:type="spellEnd"/>
      <w:r w:rsidRPr="00492213">
        <w:rPr>
          <w:i/>
          <w:iCs/>
          <w:sz w:val="22"/>
          <w:szCs w:val="22"/>
          <w:lang w:eastAsia="ja-JP"/>
        </w:rPr>
        <w:t>-</w:t>
      </w:r>
      <w:proofErr w:type="spellStart"/>
      <w:r w:rsidRPr="00492213">
        <w:rPr>
          <w:i/>
          <w:iCs/>
          <w:sz w:val="22"/>
          <w:szCs w:val="22"/>
          <w:lang w:eastAsia="ja-JP"/>
        </w:rPr>
        <w:t>BlindDetectionSCG</w:t>
      </w:r>
      <w:proofErr w:type="spellEnd"/>
      <w:r w:rsidRPr="00492213">
        <w:rPr>
          <w:i/>
          <w:iCs/>
          <w:sz w:val="22"/>
          <w:szCs w:val="22"/>
          <w:lang w:eastAsia="ja-JP"/>
        </w:rPr>
        <w:t>-UE</w:t>
      </w:r>
      <w:r w:rsidRPr="00492213">
        <w:rPr>
          <w:iCs/>
          <w:sz w:val="22"/>
          <w:szCs w:val="22"/>
          <w:lang w:eastAsia="ja-JP"/>
        </w:rPr>
        <w:t xml:space="preserve"> &gt;= </w:t>
      </w:r>
      <w:r w:rsidRPr="00492213">
        <w:rPr>
          <w:rFonts w:eastAsia="Times New Roman"/>
          <w:position w:val="-12"/>
          <w:sz w:val="22"/>
          <w:szCs w:val="22"/>
          <w:lang w:val="x-none"/>
        </w:rPr>
        <w:object w:dxaOrig="876" w:dyaOrig="432" w14:anchorId="1EE3F109">
          <v:shape id="_x0000_i1026" type="#_x0000_t75" style="width:43.5pt;height:21.75pt" o:ole="">
            <v:imagedata r:id="rId13" o:title=""/>
          </v:shape>
          <o:OLEObject Type="Embed" ProgID="Equation.3" ShapeID="_x0000_i1026" DrawAspect="Content" ObjectID="_1631710129" r:id="rId15"/>
        </w:object>
      </w:r>
      <w:r w:rsidRPr="00492213">
        <w:rPr>
          <w:sz w:val="22"/>
          <w:szCs w:val="22"/>
        </w:rPr>
        <w:t>.</w:t>
      </w:r>
    </w:p>
    <w:p w14:paraId="3718C9D5" w14:textId="2A18B1C1" w:rsidR="00F87C92" w:rsidRPr="00492213" w:rsidRDefault="000B573E" w:rsidP="00F4627D">
      <w:pPr>
        <w:pStyle w:val="ListParagraph"/>
        <w:numPr>
          <w:ilvl w:val="0"/>
          <w:numId w:val="13"/>
        </w:numPr>
        <w:tabs>
          <w:tab w:val="num" w:pos="2160"/>
          <w:tab w:val="num" w:pos="2880"/>
        </w:tabs>
        <w:jc w:val="both"/>
        <w:rPr>
          <w:rFonts w:ascii="Times New Roman" w:hAnsi="Times New Roman"/>
          <w:bCs/>
          <w:iCs/>
          <w:lang w:eastAsia="ko-KR"/>
        </w:rPr>
      </w:pPr>
      <w:r>
        <w:rPr>
          <w:rFonts w:ascii="Times New Roman" w:hAnsi="Times New Roman"/>
          <w:bCs/>
          <w:iCs/>
          <w:lang w:eastAsia="ko-KR"/>
        </w:rPr>
        <w:t>Defining</w:t>
      </w:r>
      <w:r w:rsidR="00492213" w:rsidRPr="00492213">
        <w:rPr>
          <w:rFonts w:ascii="Times New Roman" w:hAnsi="Times New Roman"/>
          <w:bCs/>
          <w:iCs/>
          <w:lang w:eastAsia="ko-KR"/>
        </w:rPr>
        <w:t xml:space="preserve"> </w:t>
      </w:r>
      <w:r w:rsidR="00492213" w:rsidRPr="00492213">
        <w:rPr>
          <w:rFonts w:ascii="Times New Roman" w:eastAsia="Times New Roman" w:hAnsi="Times New Roman"/>
          <w:position w:val="-10"/>
          <w:lang w:val="en-GB"/>
        </w:rPr>
        <w:object w:dxaOrig="720" w:dyaOrig="432" w14:anchorId="2EE505A1">
          <v:shape id="_x0000_i1027" type="#_x0000_t75" style="width:36pt;height:21.75pt" o:ole="">
            <v:imagedata r:id="rId16" o:title=""/>
          </v:shape>
          <o:OLEObject Type="Embed" ProgID="Equation.3" ShapeID="_x0000_i1027" DrawAspect="Content" ObjectID="_1631710130" r:id="rId17"/>
        </w:object>
      </w:r>
      <w:r w:rsidR="00492213" w:rsidRPr="00492213">
        <w:rPr>
          <w:rFonts w:ascii="Times New Roman" w:hAnsi="Times New Roman"/>
        </w:rPr>
        <w:t xml:space="preserve"> </w:t>
      </w:r>
      <w:r>
        <w:rPr>
          <w:rFonts w:ascii="Times New Roman" w:hAnsi="Times New Roman"/>
        </w:rPr>
        <w:t>as</w:t>
      </w:r>
      <w:r w:rsidR="00492213" w:rsidRPr="00492213">
        <w:rPr>
          <w:rFonts w:ascii="Times New Roman" w:hAnsi="Times New Roman"/>
        </w:rPr>
        <w:t xml:space="preserve"> the number of configured downlink cells on both the MCG and the SCG:</w:t>
      </w:r>
    </w:p>
    <w:p w14:paraId="3B46AB3B" w14:textId="014FB295" w:rsidR="00492213" w:rsidRPr="00492213" w:rsidRDefault="00492213" w:rsidP="00F4627D">
      <w:pPr>
        <w:pStyle w:val="ListParagraph"/>
        <w:numPr>
          <w:ilvl w:val="1"/>
          <w:numId w:val="13"/>
        </w:numPr>
        <w:tabs>
          <w:tab w:val="num" w:pos="2160"/>
          <w:tab w:val="num" w:pos="2880"/>
        </w:tabs>
        <w:jc w:val="both"/>
        <w:rPr>
          <w:rFonts w:ascii="Times New Roman" w:hAnsi="Times New Roman"/>
          <w:bCs/>
          <w:iCs/>
          <w:lang w:eastAsia="ko-KR"/>
        </w:rPr>
      </w:pPr>
      <w:proofErr w:type="spellStart"/>
      <w:r w:rsidRPr="00492213">
        <w:rPr>
          <w:rFonts w:ascii="Times New Roman" w:hAnsi="Times New Roman"/>
          <w:i/>
          <w:lang w:eastAsia="ja-JP"/>
        </w:rPr>
        <w:t>pdcch-BlindDetection</w:t>
      </w:r>
      <w:proofErr w:type="spellEnd"/>
      <w:r w:rsidRPr="00492213">
        <w:rPr>
          <w:rFonts w:ascii="Times New Roman" w:hAnsi="Times New Roman"/>
          <w:lang w:eastAsia="ja-JP"/>
        </w:rPr>
        <w:t xml:space="preserve"> for the MCG + </w:t>
      </w:r>
      <w:proofErr w:type="spellStart"/>
      <w:r w:rsidRPr="00492213">
        <w:rPr>
          <w:rFonts w:ascii="Times New Roman" w:hAnsi="Times New Roman"/>
          <w:i/>
          <w:lang w:eastAsia="ja-JP"/>
        </w:rPr>
        <w:t>pdcch-BlindDetection</w:t>
      </w:r>
      <w:proofErr w:type="spellEnd"/>
      <w:r w:rsidRPr="00492213">
        <w:rPr>
          <w:rFonts w:ascii="Times New Roman" w:hAnsi="Times New Roman"/>
          <w:lang w:eastAsia="ja-JP"/>
        </w:rPr>
        <w:t xml:space="preserve"> </w:t>
      </w:r>
      <w:r w:rsidRPr="00492213">
        <w:rPr>
          <w:rFonts w:ascii="Times New Roman" w:hAnsi="Times New Roman"/>
          <w:lang w:eastAsia="ko-KR"/>
        </w:rPr>
        <w:t xml:space="preserve">for the SCG </w:t>
      </w:r>
      <w:r w:rsidRPr="00492213">
        <w:rPr>
          <w:rFonts w:ascii="Times New Roman" w:hAnsi="Times New Roman"/>
          <w:lang w:eastAsia="ja-JP"/>
        </w:rPr>
        <w:t xml:space="preserve">&lt;= </w:t>
      </w:r>
      <w:r w:rsidRPr="00492213">
        <w:rPr>
          <w:rFonts w:ascii="Times New Roman" w:eastAsia="Times New Roman" w:hAnsi="Times New Roman"/>
          <w:position w:val="-10"/>
          <w:lang w:val="en-GB"/>
        </w:rPr>
        <w:object w:dxaOrig="720" w:dyaOrig="432" w14:anchorId="35E4DE69">
          <v:shape id="_x0000_i1028" type="#_x0000_t75" style="width:36pt;height:21.75pt" o:ole="">
            <v:imagedata r:id="rId18" o:title=""/>
          </v:shape>
          <o:OLEObject Type="Embed" ProgID="Equation.3" ShapeID="_x0000_i1028" DrawAspect="Content" ObjectID="_1631710131" r:id="rId19"/>
        </w:object>
      </w:r>
      <w:r>
        <w:rPr>
          <w:rFonts w:ascii="Times New Roman" w:eastAsia="Times New Roman" w:hAnsi="Times New Roman"/>
          <w:lang w:val="en-GB"/>
        </w:rPr>
        <w:t>.</w:t>
      </w:r>
    </w:p>
    <w:p w14:paraId="64D9599C" w14:textId="6919A2C0" w:rsidR="00492213" w:rsidRDefault="00492213" w:rsidP="000051A2">
      <w:pPr>
        <w:tabs>
          <w:tab w:val="num" w:pos="2160"/>
          <w:tab w:val="num" w:pos="2880"/>
        </w:tabs>
        <w:jc w:val="both"/>
        <w:rPr>
          <w:b/>
          <w:iCs/>
          <w:szCs w:val="18"/>
          <w:lang w:eastAsia="ko-KR"/>
        </w:rPr>
      </w:pPr>
    </w:p>
    <w:p w14:paraId="515A7FD3" w14:textId="77777777" w:rsidR="0000642D" w:rsidRDefault="0000642D" w:rsidP="000051A2">
      <w:pPr>
        <w:tabs>
          <w:tab w:val="num" w:pos="2160"/>
          <w:tab w:val="num" w:pos="2880"/>
        </w:tabs>
        <w:jc w:val="both"/>
        <w:rPr>
          <w:rFonts w:eastAsia="Times New Roman"/>
          <w:sz w:val="22"/>
          <w:szCs w:val="22"/>
          <w:lang w:val="en-GB"/>
        </w:rPr>
      </w:pPr>
      <w:r w:rsidRPr="0000642D">
        <w:rPr>
          <w:bCs/>
          <w:iCs/>
          <w:sz w:val="22"/>
          <w:lang w:eastAsia="ko-KR"/>
        </w:rPr>
        <w:t>For m</w:t>
      </w:r>
      <w:r>
        <w:rPr>
          <w:bCs/>
          <w:iCs/>
          <w:sz w:val="22"/>
          <w:lang w:eastAsia="ko-KR"/>
        </w:rPr>
        <w:t xml:space="preserve">ulti-DCI based multi-TRP, following the same principles as agreed for the case of CA, when calculating the values of </w:t>
      </w:r>
      <w:r w:rsidRPr="00492213">
        <w:rPr>
          <w:rFonts w:eastAsia="Times New Roman"/>
          <w:position w:val="-12"/>
          <w:sz w:val="22"/>
          <w:szCs w:val="22"/>
          <w:lang w:val="en-GB"/>
        </w:rPr>
        <w:object w:dxaOrig="876" w:dyaOrig="432" w14:anchorId="41AAACD3">
          <v:shape id="_x0000_i1029" type="#_x0000_t75" style="width:43.5pt;height:21.75pt" o:ole="">
            <v:imagedata r:id="rId13" o:title=""/>
          </v:shape>
          <o:OLEObject Type="Embed" ProgID="Equation.3" ShapeID="_x0000_i1029" DrawAspect="Content" ObjectID="_1631710132" r:id="rId20"/>
        </w:object>
      </w:r>
      <w:r>
        <w:rPr>
          <w:rFonts w:eastAsia="Times New Roman"/>
          <w:sz w:val="22"/>
          <w:szCs w:val="22"/>
          <w:lang w:val="en-GB"/>
        </w:rPr>
        <w:t xml:space="preserve"> and </w:t>
      </w:r>
      <w:r w:rsidRPr="00492213">
        <w:rPr>
          <w:rFonts w:eastAsia="Times New Roman"/>
          <w:position w:val="-10"/>
          <w:sz w:val="22"/>
          <w:szCs w:val="22"/>
          <w:lang w:val="en-GB"/>
        </w:rPr>
        <w:object w:dxaOrig="720" w:dyaOrig="432" w14:anchorId="4999A253">
          <v:shape id="_x0000_i1030" type="#_x0000_t75" style="width:36pt;height:21.75pt" o:ole="">
            <v:imagedata r:id="rId16" o:title=""/>
          </v:shape>
          <o:OLEObject Type="Embed" ProgID="Equation.3" ShapeID="_x0000_i1030" DrawAspect="Content" ObjectID="_1631710133" r:id="rId21"/>
        </w:object>
      </w:r>
      <w:r>
        <w:rPr>
          <w:rFonts w:eastAsia="Times New Roman"/>
          <w:sz w:val="22"/>
          <w:szCs w:val="22"/>
          <w:lang w:val="en-GB"/>
        </w:rPr>
        <w:t xml:space="preserve"> for describing the above two conditions:</w:t>
      </w:r>
    </w:p>
    <w:p w14:paraId="17858F2C" w14:textId="48817507" w:rsidR="0000642D" w:rsidRPr="00EE5AF3" w:rsidRDefault="0000642D" w:rsidP="00F4627D">
      <w:pPr>
        <w:pStyle w:val="ListParagraph"/>
        <w:numPr>
          <w:ilvl w:val="0"/>
          <w:numId w:val="14"/>
        </w:numPr>
        <w:tabs>
          <w:tab w:val="num" w:pos="2160"/>
          <w:tab w:val="num" w:pos="2880"/>
        </w:tabs>
        <w:jc w:val="both"/>
        <w:rPr>
          <w:bCs/>
          <w:iCs/>
          <w:lang w:eastAsia="ko-KR"/>
        </w:rPr>
      </w:pPr>
      <w:r w:rsidRPr="00492213">
        <w:rPr>
          <w:rFonts w:ascii="Times New Roman" w:eastAsia="Times New Roman" w:hAnsi="Times New Roman"/>
          <w:position w:val="-12"/>
          <w:lang w:val="en-GB"/>
        </w:rPr>
        <w:object w:dxaOrig="876" w:dyaOrig="432" w14:anchorId="185CA908">
          <v:shape id="_x0000_i1031" type="#_x0000_t75" style="width:43.5pt;height:21.75pt" o:ole="">
            <v:imagedata r:id="rId13" o:title=""/>
          </v:shape>
          <o:OLEObject Type="Embed" ProgID="Equation.3" ShapeID="_x0000_i1031" DrawAspect="Content" ObjectID="_1631710134" r:id="rId22"/>
        </w:object>
      </w:r>
      <w:r>
        <w:rPr>
          <w:rFonts w:ascii="Times New Roman" w:eastAsia="Times New Roman" w:hAnsi="Times New Roman"/>
          <w:lang w:val="en-GB"/>
        </w:rPr>
        <w:t xml:space="preserve"> should be replaced with the maximum value of </w:t>
      </w:r>
      <w:proofErr w:type="spellStart"/>
      <w:r w:rsidRPr="00E25F8F">
        <w:rPr>
          <w:rFonts w:ascii="Times New Roman" w:hAnsi="Times New Roman"/>
          <w:lang w:eastAsia="ko-KR"/>
        </w:rPr>
        <w:t>A+r∙B</w:t>
      </w:r>
      <w:proofErr w:type="spellEnd"/>
      <w:r w:rsidR="00EE5AF3">
        <w:rPr>
          <w:rFonts w:ascii="Times New Roman" w:hAnsi="Times New Roman"/>
          <w:lang w:eastAsia="ko-KR"/>
        </w:rPr>
        <w:t xml:space="preserve"> that the UE can be configured with</w:t>
      </w:r>
      <w:r>
        <w:rPr>
          <w:rFonts w:ascii="Times New Roman" w:hAnsi="Times New Roman"/>
          <w:lang w:eastAsia="ko-KR"/>
        </w:rPr>
        <w:t xml:space="preserve">, where </w:t>
      </w:r>
      <w:r w:rsidRPr="00E25F8F">
        <w:rPr>
          <w:rFonts w:ascii="Times New Roman" w:hAnsi="Times New Roman"/>
          <w:lang w:eastAsia="ko-KR"/>
        </w:rPr>
        <w:t xml:space="preserve">A&gt;= 0 </w:t>
      </w:r>
      <w:r w:rsidR="00EE5AF3">
        <w:rPr>
          <w:rFonts w:ascii="Times New Roman" w:hAnsi="Times New Roman"/>
          <w:lang w:eastAsia="ko-KR"/>
        </w:rPr>
        <w:t xml:space="preserve">is the number of </w:t>
      </w:r>
      <w:r w:rsidRPr="00E25F8F">
        <w:rPr>
          <w:rFonts w:ascii="Times New Roman" w:hAnsi="Times New Roman"/>
          <w:lang w:eastAsia="ko-KR"/>
        </w:rPr>
        <w:t xml:space="preserve">DL serving cells without multi-DCI based multi-TRP </w:t>
      </w:r>
      <w:r w:rsidR="00EE5AF3">
        <w:rPr>
          <w:rFonts w:ascii="Times New Roman" w:hAnsi="Times New Roman"/>
          <w:lang w:eastAsia="ko-KR"/>
        </w:rPr>
        <w:t xml:space="preserve">in both MCG and SCG, </w:t>
      </w:r>
      <w:r w:rsidRPr="00E25F8F">
        <w:rPr>
          <w:rFonts w:ascii="Times New Roman" w:hAnsi="Times New Roman"/>
          <w:lang w:eastAsia="ko-KR"/>
        </w:rPr>
        <w:t>and B &gt;=0 </w:t>
      </w:r>
      <w:r w:rsidR="00EE5AF3">
        <w:rPr>
          <w:rFonts w:ascii="Times New Roman" w:hAnsi="Times New Roman"/>
          <w:lang w:eastAsia="ko-KR"/>
        </w:rPr>
        <w:t xml:space="preserve">is the number of </w:t>
      </w:r>
      <w:r w:rsidRPr="00E25F8F">
        <w:rPr>
          <w:rFonts w:ascii="Times New Roman" w:hAnsi="Times New Roman"/>
          <w:lang w:eastAsia="ko-KR"/>
        </w:rPr>
        <w:t>DL serving cells with multi-DCI based multi-TRP</w:t>
      </w:r>
      <w:r w:rsidR="00EE5AF3">
        <w:rPr>
          <w:rFonts w:ascii="Times New Roman" w:hAnsi="Times New Roman"/>
          <w:lang w:eastAsia="ko-KR"/>
        </w:rPr>
        <w:t xml:space="preserve"> in both MCG and SCG.</w:t>
      </w:r>
    </w:p>
    <w:p w14:paraId="3D77A8F2" w14:textId="39EAA6D1" w:rsidR="00EE5AF3" w:rsidRPr="00EE5AF3" w:rsidRDefault="00EE5AF3" w:rsidP="00F4627D">
      <w:pPr>
        <w:pStyle w:val="ListParagraph"/>
        <w:numPr>
          <w:ilvl w:val="0"/>
          <w:numId w:val="14"/>
        </w:numPr>
        <w:tabs>
          <w:tab w:val="num" w:pos="2160"/>
          <w:tab w:val="num" w:pos="2880"/>
        </w:tabs>
        <w:jc w:val="both"/>
        <w:rPr>
          <w:bCs/>
          <w:iCs/>
          <w:lang w:eastAsia="ko-KR"/>
        </w:rPr>
      </w:pPr>
      <w:r w:rsidRPr="00492213">
        <w:rPr>
          <w:rFonts w:ascii="Times New Roman" w:eastAsia="Times New Roman" w:hAnsi="Times New Roman"/>
          <w:position w:val="-10"/>
          <w:lang w:val="en-GB"/>
        </w:rPr>
        <w:object w:dxaOrig="720" w:dyaOrig="432" w14:anchorId="7D64BBB2">
          <v:shape id="_x0000_i1032" type="#_x0000_t75" style="width:36pt;height:21.75pt" o:ole="">
            <v:imagedata r:id="rId16" o:title=""/>
          </v:shape>
          <o:OLEObject Type="Embed" ProgID="Equation.3" ShapeID="_x0000_i1032" DrawAspect="Content" ObjectID="_1631710135" r:id="rId23"/>
        </w:object>
      </w:r>
      <w:r>
        <w:rPr>
          <w:rFonts w:ascii="Times New Roman" w:eastAsia="Times New Roman" w:hAnsi="Times New Roman"/>
          <w:lang w:val="en-GB"/>
        </w:rPr>
        <w:t xml:space="preserve"> should be replaced with </w:t>
      </w:r>
      <w:proofErr w:type="spellStart"/>
      <w:r w:rsidRPr="00E25F8F">
        <w:rPr>
          <w:rFonts w:ascii="Times New Roman" w:hAnsi="Times New Roman"/>
          <w:lang w:eastAsia="ko-KR"/>
        </w:rPr>
        <w:t>a+</w:t>
      </w:r>
      <w:proofErr w:type="gramStart"/>
      <w:r w:rsidRPr="00E25F8F">
        <w:rPr>
          <w:rFonts w:ascii="Times New Roman" w:hAnsi="Times New Roman"/>
          <w:lang w:eastAsia="ko-KR"/>
        </w:rPr>
        <w:t>r.b</w:t>
      </w:r>
      <w:proofErr w:type="spellEnd"/>
      <w:proofErr w:type="gramEnd"/>
      <w:r w:rsidRPr="00E25F8F">
        <w:rPr>
          <w:rFonts w:ascii="Times New Roman" w:hAnsi="Times New Roman"/>
          <w:lang w:eastAsia="ko-KR"/>
        </w:rPr>
        <w:t>, where a is the number of configured DL serving cells without multi-DCI based multi-TRP</w:t>
      </w:r>
      <w:r>
        <w:rPr>
          <w:rFonts w:ascii="Times New Roman" w:hAnsi="Times New Roman"/>
          <w:lang w:eastAsia="ko-KR"/>
        </w:rPr>
        <w:t xml:space="preserve"> in both MCG and SCG</w:t>
      </w:r>
      <w:r w:rsidRPr="00E25F8F">
        <w:rPr>
          <w:rFonts w:ascii="Times New Roman" w:hAnsi="Times New Roman"/>
          <w:lang w:eastAsia="ko-KR"/>
        </w:rPr>
        <w:t>, and b is the number of configured DL serving cells with multi-DCI based multi-TRP</w:t>
      </w:r>
      <w:r>
        <w:rPr>
          <w:rFonts w:ascii="Times New Roman" w:hAnsi="Times New Roman"/>
          <w:lang w:eastAsia="ko-KR"/>
        </w:rPr>
        <w:t xml:space="preserve"> in both MCG and SCG</w:t>
      </w:r>
      <w:r w:rsidRPr="00E25F8F">
        <w:rPr>
          <w:rFonts w:ascii="Times New Roman" w:hAnsi="Times New Roman"/>
          <w:lang w:eastAsia="ko-KR"/>
        </w:rPr>
        <w:t>.</w:t>
      </w:r>
    </w:p>
    <w:p w14:paraId="7A0E69EA" w14:textId="16023131" w:rsidR="00EE5AF3" w:rsidRDefault="00EE5AF3" w:rsidP="00EE5AF3">
      <w:pPr>
        <w:pStyle w:val="ListParagraph"/>
        <w:tabs>
          <w:tab w:val="num" w:pos="2160"/>
          <w:tab w:val="num" w:pos="2880"/>
        </w:tabs>
        <w:ind w:left="780"/>
        <w:jc w:val="both"/>
        <w:rPr>
          <w:rFonts w:ascii="Times New Roman" w:hAnsi="Times New Roman"/>
          <w:lang w:eastAsia="ko-KR"/>
        </w:rPr>
      </w:pPr>
    </w:p>
    <w:p w14:paraId="1C863593" w14:textId="57FC0AD2" w:rsidR="00805832" w:rsidRDefault="00EE5AF3" w:rsidP="00805832">
      <w:pPr>
        <w:pStyle w:val="ListParagraph"/>
        <w:tabs>
          <w:tab w:val="num" w:pos="2160"/>
          <w:tab w:val="num" w:pos="2880"/>
        </w:tabs>
        <w:ind w:left="0"/>
        <w:jc w:val="both"/>
        <w:rPr>
          <w:rFonts w:asciiTheme="majorBidi" w:hAnsiTheme="majorBidi" w:cstheme="majorBidi"/>
          <w:bCs/>
          <w:iCs/>
          <w:szCs w:val="18"/>
          <w:lang w:eastAsia="ko-KR"/>
        </w:rPr>
      </w:pPr>
      <w:r w:rsidRPr="00EE5AF3">
        <w:rPr>
          <w:rFonts w:ascii="Times New Roman" w:hAnsi="Times New Roman"/>
          <w:bCs/>
          <w:iCs/>
          <w:lang w:eastAsia="ko-KR"/>
        </w:rPr>
        <w:t xml:space="preserve">The other conditions </w:t>
      </w:r>
      <w:r w:rsidRPr="00EE5AF3">
        <w:rPr>
          <w:rFonts w:ascii="Times New Roman" w:hAnsi="Times New Roman"/>
          <w:bCs/>
          <w:iCs/>
          <w:szCs w:val="18"/>
          <w:lang w:eastAsia="ko-KR"/>
        </w:rPr>
        <w:t>for the UE capability values (</w:t>
      </w:r>
      <w:r w:rsidRPr="00EE5AF3">
        <w:rPr>
          <w:rFonts w:ascii="Times New Roman" w:hAnsi="Times New Roman"/>
          <w:bCs/>
          <w:i/>
          <w:szCs w:val="18"/>
          <w:lang w:eastAsia="ko-KR"/>
        </w:rPr>
        <w:t>pdcch-BlindDetectionMCG-UE</w:t>
      </w:r>
      <w:r w:rsidRPr="00EE5AF3">
        <w:rPr>
          <w:rFonts w:ascii="Times New Roman" w:hAnsi="Times New Roman"/>
          <w:bCs/>
          <w:iCs/>
          <w:szCs w:val="18"/>
          <w:lang w:eastAsia="ko-KR"/>
        </w:rPr>
        <w:t xml:space="preserve"> and </w:t>
      </w:r>
      <w:r w:rsidRPr="00EE5AF3">
        <w:rPr>
          <w:rFonts w:ascii="Times New Roman" w:hAnsi="Times New Roman"/>
          <w:bCs/>
          <w:i/>
          <w:szCs w:val="18"/>
          <w:lang w:eastAsia="ko-KR"/>
        </w:rPr>
        <w:t>pdcch-BlindDetectionSCG-UE</w:t>
      </w:r>
      <w:r w:rsidRPr="00EE5AF3">
        <w:rPr>
          <w:rFonts w:ascii="Times New Roman" w:hAnsi="Times New Roman"/>
          <w:bCs/>
          <w:iCs/>
          <w:szCs w:val="18"/>
          <w:lang w:eastAsia="ko-KR"/>
        </w:rPr>
        <w:t>) as well as RRC configuration values (</w:t>
      </w:r>
      <w:r w:rsidRPr="00EE5AF3">
        <w:rPr>
          <w:rFonts w:ascii="Times New Roman" w:hAnsi="Times New Roman"/>
          <w:i/>
          <w:lang w:eastAsia="ja-JP"/>
        </w:rPr>
        <w:t>pdcch-BlindDetection</w:t>
      </w:r>
      <w:r w:rsidRPr="00EE5AF3">
        <w:rPr>
          <w:rFonts w:ascii="Times New Roman" w:hAnsi="Times New Roman"/>
          <w:lang w:eastAsia="ja-JP"/>
        </w:rPr>
        <w:t xml:space="preserve"> for the MCG </w:t>
      </w:r>
      <w:r>
        <w:rPr>
          <w:rFonts w:ascii="Times New Roman" w:hAnsi="Times New Roman"/>
          <w:lang w:eastAsia="ja-JP"/>
        </w:rPr>
        <w:t>and</w:t>
      </w:r>
      <w:r w:rsidRPr="00EE5AF3">
        <w:rPr>
          <w:rFonts w:ascii="Times New Roman" w:hAnsi="Times New Roman"/>
          <w:lang w:eastAsia="ja-JP"/>
        </w:rPr>
        <w:t xml:space="preserve"> </w:t>
      </w:r>
      <w:r w:rsidRPr="00EE5AF3">
        <w:rPr>
          <w:rFonts w:ascii="Times New Roman" w:hAnsi="Times New Roman"/>
          <w:i/>
          <w:lang w:eastAsia="ja-JP"/>
        </w:rPr>
        <w:t>pdcch-BlindDetection</w:t>
      </w:r>
      <w:r w:rsidRPr="00EE5AF3">
        <w:rPr>
          <w:rFonts w:ascii="Times New Roman" w:hAnsi="Times New Roman"/>
          <w:lang w:eastAsia="ja-JP"/>
        </w:rPr>
        <w:t xml:space="preserve"> </w:t>
      </w:r>
      <w:r w:rsidRPr="00EE5AF3">
        <w:rPr>
          <w:rFonts w:ascii="Times New Roman" w:hAnsi="Times New Roman"/>
          <w:lang w:eastAsia="ko-KR"/>
        </w:rPr>
        <w:t>for the SCG)</w:t>
      </w:r>
      <w:r>
        <w:rPr>
          <w:rFonts w:ascii="Times New Roman" w:hAnsi="Times New Roman"/>
          <w:lang w:eastAsia="ko-KR"/>
        </w:rPr>
        <w:t xml:space="preserve"> should remain the same as Rel. 15. For example, there is no need to change the value range as well as</w:t>
      </w:r>
      <w:r w:rsidRPr="00EE5AF3">
        <w:rPr>
          <w:rFonts w:asciiTheme="majorBidi" w:hAnsiTheme="majorBidi" w:cstheme="majorBidi"/>
          <w:lang w:eastAsia="ko-KR"/>
        </w:rPr>
        <w:t xml:space="preserve"> the conditions</w:t>
      </w:r>
      <w:r>
        <w:rPr>
          <w:rFonts w:asciiTheme="majorBidi" w:hAnsiTheme="majorBidi" w:cstheme="majorBidi"/>
          <w:lang w:eastAsia="ko-KR"/>
        </w:rPr>
        <w:t xml:space="preserve"> in the case that</w:t>
      </w:r>
      <w:r w:rsidRPr="00EE5AF3">
        <w:rPr>
          <w:rFonts w:asciiTheme="majorBidi" w:hAnsiTheme="majorBidi" w:cstheme="majorBidi"/>
          <w:lang w:eastAsia="ko-KR"/>
        </w:rPr>
        <w:t xml:space="preserve"> </w:t>
      </w:r>
      <w:r w:rsidRPr="00EE5AF3">
        <w:rPr>
          <w:rFonts w:asciiTheme="majorBidi" w:hAnsiTheme="majorBidi" w:cstheme="majorBidi"/>
          <w:bCs/>
          <w:iCs/>
          <w:szCs w:val="18"/>
          <w:lang w:eastAsia="ko-KR"/>
        </w:rPr>
        <w:t>UE report</w:t>
      </w:r>
      <w:r>
        <w:rPr>
          <w:rFonts w:asciiTheme="majorBidi" w:hAnsiTheme="majorBidi" w:cstheme="majorBidi"/>
          <w:bCs/>
          <w:iCs/>
          <w:szCs w:val="18"/>
          <w:lang w:eastAsia="ko-KR"/>
        </w:rPr>
        <w:t>s</w:t>
      </w:r>
      <w:r w:rsidRPr="00EE5AF3">
        <w:rPr>
          <w:rFonts w:asciiTheme="majorBidi" w:hAnsiTheme="majorBidi" w:cstheme="majorBidi"/>
          <w:bCs/>
          <w:iCs/>
          <w:szCs w:val="18"/>
          <w:lang w:eastAsia="ko-KR"/>
        </w:rPr>
        <w:t xml:space="preserve"> pdcch-BlindDetectionCA</w:t>
      </w:r>
      <w:r w:rsidR="00805832">
        <w:rPr>
          <w:rFonts w:asciiTheme="majorBidi" w:hAnsiTheme="majorBidi" w:cstheme="majorBidi"/>
          <w:bCs/>
          <w:iCs/>
          <w:szCs w:val="18"/>
          <w:lang w:eastAsia="ko-KR"/>
        </w:rPr>
        <w:t>.</w:t>
      </w:r>
      <w:r>
        <w:rPr>
          <w:rFonts w:asciiTheme="majorBidi" w:hAnsiTheme="majorBidi" w:cstheme="majorBidi"/>
          <w:bCs/>
          <w:iCs/>
          <w:szCs w:val="18"/>
          <w:lang w:eastAsia="ko-KR"/>
        </w:rPr>
        <w:t xml:space="preserve"> </w:t>
      </w:r>
    </w:p>
    <w:p w14:paraId="7B380549" w14:textId="77777777" w:rsidR="00805832" w:rsidRDefault="00805832" w:rsidP="00805832">
      <w:pPr>
        <w:pStyle w:val="ListParagraph"/>
        <w:tabs>
          <w:tab w:val="num" w:pos="2160"/>
          <w:tab w:val="num" w:pos="2880"/>
        </w:tabs>
        <w:ind w:left="0"/>
        <w:jc w:val="both"/>
        <w:rPr>
          <w:rFonts w:asciiTheme="majorBidi" w:hAnsiTheme="majorBidi" w:cstheme="majorBidi"/>
          <w:bCs/>
          <w:iCs/>
          <w:szCs w:val="18"/>
          <w:lang w:eastAsia="ko-KR"/>
        </w:rPr>
      </w:pPr>
    </w:p>
    <w:p w14:paraId="52000333" w14:textId="77777777" w:rsidR="00805832" w:rsidRPr="00805832" w:rsidRDefault="00805832" w:rsidP="00EE5AF3">
      <w:pPr>
        <w:pStyle w:val="ListParagraph"/>
        <w:tabs>
          <w:tab w:val="num" w:pos="2160"/>
          <w:tab w:val="num" w:pos="2880"/>
        </w:tabs>
        <w:ind w:left="0"/>
        <w:jc w:val="both"/>
        <w:rPr>
          <w:rFonts w:ascii="Times New Roman" w:hAnsi="Times New Roman"/>
          <w:bCs/>
          <w:iCs/>
          <w:szCs w:val="18"/>
          <w:lang w:eastAsia="ko-KR"/>
        </w:rPr>
      </w:pPr>
    </w:p>
    <w:p w14:paraId="78A8EDD0" w14:textId="37D09080" w:rsidR="00EE5AF3" w:rsidRPr="00391D30" w:rsidRDefault="00805832" w:rsidP="00EE5AF3">
      <w:pPr>
        <w:pStyle w:val="ListParagraph"/>
        <w:tabs>
          <w:tab w:val="num" w:pos="2160"/>
          <w:tab w:val="num" w:pos="2880"/>
        </w:tabs>
        <w:ind w:left="0"/>
        <w:jc w:val="both"/>
        <w:rPr>
          <w:rFonts w:ascii="Times New Roman" w:hAnsi="Times New Roman"/>
          <w:b/>
          <w:iCs/>
          <w:szCs w:val="18"/>
          <w:lang w:val="en-GB" w:eastAsia="ko-KR"/>
        </w:rPr>
      </w:pPr>
      <w:bookmarkStart w:id="19" w:name="p12"/>
      <w:r w:rsidRPr="00391D30">
        <w:rPr>
          <w:rFonts w:ascii="Times New Roman" w:eastAsia="Batang" w:hAnsi="Times New Roman"/>
          <w:b/>
          <w:szCs w:val="28"/>
          <w:u w:val="single"/>
          <w:lang w:val="en-GB"/>
        </w:rPr>
        <w:t xml:space="preserve">Proposal </w:t>
      </w:r>
      <w:r w:rsidRPr="00391D30">
        <w:rPr>
          <w:rFonts w:ascii="Times New Roman" w:eastAsia="Batang" w:hAnsi="Times New Roman"/>
          <w:b/>
          <w:szCs w:val="28"/>
          <w:u w:val="single"/>
          <w:lang w:val="en-GB"/>
        </w:rPr>
        <w:fldChar w:fldCharType="begin"/>
      </w:r>
      <w:r w:rsidRPr="00391D30">
        <w:rPr>
          <w:rFonts w:ascii="Times New Roman" w:eastAsia="Batang" w:hAnsi="Times New Roman"/>
          <w:b/>
          <w:szCs w:val="28"/>
          <w:u w:val="single"/>
          <w:lang w:val="en-GB"/>
        </w:rPr>
        <w:instrText xml:space="preserve"> seq prop </w:instrText>
      </w:r>
      <w:r w:rsidRPr="00391D30">
        <w:rPr>
          <w:rFonts w:ascii="Times New Roman" w:eastAsia="Batang" w:hAnsi="Times New Roman"/>
          <w:b/>
          <w:szCs w:val="28"/>
          <w:u w:val="single"/>
          <w:lang w:val="en-GB"/>
        </w:rPr>
        <w:fldChar w:fldCharType="separate"/>
      </w:r>
      <w:r w:rsidR="004F7746">
        <w:rPr>
          <w:rFonts w:ascii="Times New Roman" w:eastAsia="Batang" w:hAnsi="Times New Roman"/>
          <w:b/>
          <w:noProof/>
          <w:szCs w:val="28"/>
          <w:u w:val="single"/>
          <w:lang w:val="en-GB"/>
        </w:rPr>
        <w:t>12</w:t>
      </w:r>
      <w:r w:rsidRPr="00391D30">
        <w:rPr>
          <w:rFonts w:ascii="Times New Roman" w:eastAsia="Batang" w:hAnsi="Times New Roman"/>
          <w:b/>
          <w:szCs w:val="28"/>
          <w:u w:val="single"/>
          <w:lang w:val="en-GB"/>
        </w:rPr>
        <w:fldChar w:fldCharType="end"/>
      </w:r>
      <w:r w:rsidRPr="00391D30">
        <w:rPr>
          <w:rFonts w:ascii="Times New Roman" w:hAnsi="Times New Roman"/>
          <w:b/>
          <w:iCs/>
          <w:szCs w:val="18"/>
          <w:lang w:val="en-GB" w:eastAsia="ko-KR"/>
        </w:rPr>
        <w:t>: For multi-DCI based multi-TRP</w:t>
      </w:r>
      <w:r w:rsidR="00D81A1C" w:rsidRPr="00391D30">
        <w:rPr>
          <w:rFonts w:ascii="Times New Roman" w:hAnsi="Times New Roman"/>
          <w:b/>
          <w:iCs/>
          <w:szCs w:val="18"/>
          <w:lang w:val="en-GB" w:eastAsia="ko-KR"/>
        </w:rPr>
        <w:t xml:space="preserve"> and</w:t>
      </w:r>
      <w:r w:rsidRPr="00391D30">
        <w:rPr>
          <w:rFonts w:ascii="Times New Roman" w:hAnsi="Times New Roman"/>
          <w:b/>
          <w:iCs/>
          <w:szCs w:val="18"/>
          <w:lang w:val="en-GB" w:eastAsia="ko-KR"/>
        </w:rPr>
        <w:t xml:space="preserve"> when UE is capable of NR-DC operation</w:t>
      </w:r>
      <w:r w:rsidR="000B573E" w:rsidRPr="00391D30">
        <w:rPr>
          <w:rFonts w:ascii="Times New Roman" w:hAnsi="Times New Roman"/>
          <w:b/>
          <w:iCs/>
          <w:szCs w:val="18"/>
          <w:lang w:val="en-GB" w:eastAsia="ko-KR"/>
        </w:rPr>
        <w:t>,</w:t>
      </w:r>
      <w:r w:rsidRPr="00391D30">
        <w:rPr>
          <w:rFonts w:ascii="Times New Roman" w:hAnsi="Times New Roman"/>
          <w:b/>
          <w:iCs/>
          <w:szCs w:val="18"/>
          <w:lang w:val="en-GB" w:eastAsia="ko-KR"/>
        </w:rPr>
        <w:t xml:space="preserve"> and does not report </w:t>
      </w:r>
      <w:r w:rsidRPr="00391D30">
        <w:rPr>
          <w:rFonts w:ascii="Times New Roman" w:hAnsi="Times New Roman"/>
          <w:b/>
          <w:i/>
          <w:szCs w:val="18"/>
          <w:lang w:val="en-GB" w:eastAsia="ko-KR"/>
        </w:rPr>
        <w:t>pdcch-BlindDetectionCA</w:t>
      </w:r>
    </w:p>
    <w:p w14:paraId="3474EDB1" w14:textId="444FA00A" w:rsidR="00805832" w:rsidRPr="00391D30" w:rsidRDefault="00873BD7" w:rsidP="00F4627D">
      <w:pPr>
        <w:pStyle w:val="ListParagraph"/>
        <w:numPr>
          <w:ilvl w:val="0"/>
          <w:numId w:val="16"/>
        </w:numPr>
        <w:tabs>
          <w:tab w:val="num" w:pos="2880"/>
        </w:tabs>
        <w:jc w:val="both"/>
        <w:rPr>
          <w:rFonts w:ascii="Times New Roman" w:hAnsi="Times New Roman"/>
          <w:b/>
          <w:lang w:eastAsia="ko-KR"/>
        </w:rPr>
      </w:pPr>
      <w:r w:rsidRPr="00391D30">
        <w:rPr>
          <w:rFonts w:ascii="Times New Roman" w:hAnsi="Times New Roman"/>
          <w:b/>
          <w:i/>
          <w:iCs/>
          <w:lang w:eastAsia="ja-JP"/>
        </w:rPr>
        <w:t>pdcch-BlindDetectionMCG-UE</w:t>
      </w:r>
      <w:r w:rsidRPr="00391D30">
        <w:rPr>
          <w:rFonts w:ascii="Times New Roman" w:hAnsi="Times New Roman"/>
          <w:b/>
          <w:lang w:eastAsia="ja-JP"/>
        </w:rPr>
        <w:t xml:space="preserve"> + </w:t>
      </w:r>
      <w:proofErr w:type="spellStart"/>
      <w:r w:rsidRPr="00391D30">
        <w:rPr>
          <w:rFonts w:ascii="Times New Roman" w:hAnsi="Times New Roman"/>
          <w:b/>
          <w:i/>
          <w:iCs/>
          <w:lang w:eastAsia="ja-JP"/>
        </w:rPr>
        <w:t>pdcch</w:t>
      </w:r>
      <w:proofErr w:type="spellEnd"/>
      <w:r w:rsidRPr="00391D30">
        <w:rPr>
          <w:rFonts w:ascii="Times New Roman" w:hAnsi="Times New Roman"/>
          <w:b/>
          <w:i/>
          <w:iCs/>
          <w:lang w:eastAsia="ja-JP"/>
        </w:rPr>
        <w:t>-</w:t>
      </w:r>
      <w:proofErr w:type="spellStart"/>
      <w:r w:rsidRPr="00391D30">
        <w:rPr>
          <w:rFonts w:ascii="Times New Roman" w:hAnsi="Times New Roman"/>
          <w:b/>
          <w:i/>
          <w:iCs/>
          <w:lang w:eastAsia="ja-JP"/>
        </w:rPr>
        <w:t>BlindDetectionSCG</w:t>
      </w:r>
      <w:proofErr w:type="spellEnd"/>
      <w:r w:rsidRPr="00391D30">
        <w:rPr>
          <w:rFonts w:ascii="Times New Roman" w:hAnsi="Times New Roman"/>
          <w:b/>
          <w:i/>
          <w:iCs/>
          <w:lang w:eastAsia="ja-JP"/>
        </w:rPr>
        <w:t>-UE</w:t>
      </w:r>
      <w:r w:rsidRPr="00391D30">
        <w:rPr>
          <w:rFonts w:ascii="Times New Roman" w:hAnsi="Times New Roman"/>
          <w:b/>
          <w:iCs/>
          <w:lang w:eastAsia="ja-JP"/>
        </w:rPr>
        <w:t xml:space="preserve"> &gt;= Max{</w:t>
      </w:r>
      <w:proofErr w:type="spellStart"/>
      <w:r w:rsidRPr="00391D30">
        <w:rPr>
          <w:rFonts w:ascii="Times New Roman" w:hAnsi="Times New Roman"/>
          <w:b/>
          <w:lang w:eastAsia="ko-KR"/>
        </w:rPr>
        <w:t>A+r∙B</w:t>
      </w:r>
      <w:proofErr w:type="spellEnd"/>
      <w:r w:rsidRPr="00391D30">
        <w:rPr>
          <w:rFonts w:ascii="Times New Roman" w:hAnsi="Times New Roman"/>
          <w:b/>
          <w:lang w:eastAsia="ko-KR"/>
        </w:rPr>
        <w:t>}, where A&gt;= 0 is the number of DL serving cells without multi-DCI based multi-TRP in both MCG and SCG, and B &gt;=0 is the number of DL serving cells with multi-DCI based multi-TRP in both MCG and SCG</w:t>
      </w:r>
      <w:r w:rsidR="00391D30">
        <w:rPr>
          <w:rFonts w:ascii="Times New Roman" w:hAnsi="Times New Roman"/>
          <w:b/>
          <w:lang w:eastAsia="ko-KR"/>
        </w:rPr>
        <w:t>, and where Max{.} is over all possible configurations that the UE is capable of.</w:t>
      </w:r>
    </w:p>
    <w:p w14:paraId="00C9556A" w14:textId="3FB8F89E" w:rsidR="00805832" w:rsidRPr="00391D30" w:rsidRDefault="00873BD7" w:rsidP="00F4627D">
      <w:pPr>
        <w:pStyle w:val="ListParagraph"/>
        <w:numPr>
          <w:ilvl w:val="0"/>
          <w:numId w:val="15"/>
        </w:numPr>
        <w:tabs>
          <w:tab w:val="num" w:pos="2160"/>
          <w:tab w:val="num" w:pos="2880"/>
        </w:tabs>
        <w:jc w:val="both"/>
        <w:rPr>
          <w:rFonts w:ascii="Times New Roman" w:hAnsi="Times New Roman"/>
          <w:b/>
          <w:iCs/>
          <w:lang w:eastAsia="ko-KR"/>
        </w:rPr>
      </w:pPr>
      <w:r w:rsidRPr="00391D30">
        <w:rPr>
          <w:rFonts w:ascii="Times New Roman" w:hAnsi="Times New Roman"/>
          <w:b/>
          <w:i/>
          <w:lang w:eastAsia="ja-JP"/>
        </w:rPr>
        <w:lastRenderedPageBreak/>
        <w:t>pdcch-BlindDetection</w:t>
      </w:r>
      <w:r w:rsidRPr="00391D30">
        <w:rPr>
          <w:rFonts w:ascii="Times New Roman" w:hAnsi="Times New Roman"/>
          <w:b/>
          <w:lang w:eastAsia="ja-JP"/>
        </w:rPr>
        <w:t xml:space="preserve"> for the MCG + </w:t>
      </w:r>
      <w:r w:rsidRPr="00391D30">
        <w:rPr>
          <w:rFonts w:ascii="Times New Roman" w:hAnsi="Times New Roman"/>
          <w:b/>
          <w:i/>
          <w:lang w:eastAsia="ja-JP"/>
        </w:rPr>
        <w:t>pdcch-BlindDetection</w:t>
      </w:r>
      <w:r w:rsidRPr="00391D30">
        <w:rPr>
          <w:rFonts w:ascii="Times New Roman" w:hAnsi="Times New Roman"/>
          <w:b/>
          <w:lang w:eastAsia="ja-JP"/>
        </w:rPr>
        <w:t xml:space="preserve"> </w:t>
      </w:r>
      <w:r w:rsidRPr="00391D30">
        <w:rPr>
          <w:rFonts w:ascii="Times New Roman" w:hAnsi="Times New Roman"/>
          <w:b/>
          <w:lang w:eastAsia="ko-KR"/>
        </w:rPr>
        <w:t xml:space="preserve">for the SCG </w:t>
      </w:r>
      <w:r w:rsidR="00391D30" w:rsidRPr="00391D30">
        <w:rPr>
          <w:rFonts w:ascii="Times New Roman" w:hAnsi="Times New Roman"/>
          <w:b/>
          <w:lang w:eastAsia="ja-JP"/>
        </w:rPr>
        <w:t xml:space="preserve">&lt;= </w:t>
      </w:r>
      <w:proofErr w:type="spellStart"/>
      <w:r w:rsidR="00391D30" w:rsidRPr="00391D30">
        <w:rPr>
          <w:rFonts w:ascii="Times New Roman" w:hAnsi="Times New Roman"/>
          <w:b/>
          <w:lang w:eastAsia="ko-KR"/>
        </w:rPr>
        <w:t>a+</w:t>
      </w:r>
      <w:proofErr w:type="gramStart"/>
      <w:r w:rsidR="00391D30" w:rsidRPr="00391D30">
        <w:rPr>
          <w:rFonts w:ascii="Times New Roman" w:hAnsi="Times New Roman"/>
          <w:b/>
          <w:lang w:eastAsia="ko-KR"/>
        </w:rPr>
        <w:t>r.b</w:t>
      </w:r>
      <w:proofErr w:type="spellEnd"/>
      <w:proofErr w:type="gramEnd"/>
      <w:r w:rsidR="00391D30" w:rsidRPr="00391D30">
        <w:rPr>
          <w:rFonts w:ascii="Times New Roman" w:hAnsi="Times New Roman"/>
          <w:b/>
          <w:lang w:eastAsia="ko-KR"/>
        </w:rPr>
        <w:t>, where a is the number of configured DL serving cells without multi-DCI based multi-TRP in both MCG and SCG, and b is the number of configured DL serving cells with multi-DCI based multi-TRP in both MCG and SCG.</w:t>
      </w:r>
    </w:p>
    <w:bookmarkEnd w:id="19"/>
    <w:p w14:paraId="405EAA3A" w14:textId="77777777" w:rsidR="00391D30" w:rsidRPr="00805832" w:rsidRDefault="00391D30" w:rsidP="00391D30">
      <w:pPr>
        <w:pStyle w:val="ListParagraph"/>
        <w:tabs>
          <w:tab w:val="num" w:pos="2880"/>
        </w:tabs>
        <w:jc w:val="both"/>
        <w:rPr>
          <w:rFonts w:ascii="Times New Roman" w:hAnsi="Times New Roman"/>
          <w:lang w:eastAsia="ko-KR"/>
        </w:rPr>
      </w:pPr>
    </w:p>
    <w:p w14:paraId="193B47AD" w14:textId="332C775E" w:rsidR="00985467" w:rsidRDefault="000051A2" w:rsidP="00985467">
      <w:pPr>
        <w:tabs>
          <w:tab w:val="num" w:pos="2160"/>
          <w:tab w:val="num" w:pos="2880"/>
        </w:tabs>
        <w:jc w:val="both"/>
        <w:rPr>
          <w:bCs/>
          <w:iCs/>
          <w:sz w:val="22"/>
          <w:lang w:eastAsia="ko-KR"/>
        </w:rPr>
      </w:pPr>
      <w:r w:rsidRPr="00985467">
        <w:rPr>
          <w:bCs/>
          <w:iCs/>
          <w:sz w:val="22"/>
          <w:lang w:eastAsia="ko-KR"/>
        </w:rPr>
        <w:t>In Rel. 15, UE cannot receive multiped beams (different QCL-</w:t>
      </w:r>
      <w:proofErr w:type="spellStart"/>
      <w:r w:rsidRPr="00985467">
        <w:rPr>
          <w:bCs/>
          <w:iCs/>
          <w:sz w:val="22"/>
          <w:lang w:eastAsia="ko-KR"/>
        </w:rPr>
        <w:t>TypeD</w:t>
      </w:r>
      <w:proofErr w:type="spellEnd"/>
      <w:r w:rsidRPr="00985467">
        <w:rPr>
          <w:bCs/>
          <w:iCs/>
          <w:sz w:val="22"/>
          <w:lang w:eastAsia="ko-KR"/>
        </w:rPr>
        <w:t xml:space="preserve"> properties) simultaneously in a given serving cell or on multiple serving cells in </w:t>
      </w:r>
      <w:r w:rsidR="003742D7">
        <w:rPr>
          <w:bCs/>
          <w:iCs/>
          <w:sz w:val="22"/>
          <w:lang w:eastAsia="ko-KR"/>
        </w:rPr>
        <w:t xml:space="preserve">the </w:t>
      </w:r>
      <w:r w:rsidRPr="00985467">
        <w:rPr>
          <w:bCs/>
          <w:iCs/>
          <w:sz w:val="22"/>
          <w:lang w:eastAsia="ko-KR"/>
        </w:rPr>
        <w:t>same frequency band with CA operation. Priority rules are specified to ensure this</w:t>
      </w:r>
      <w:r w:rsidR="00985467">
        <w:rPr>
          <w:bCs/>
          <w:iCs/>
          <w:sz w:val="22"/>
          <w:lang w:eastAsia="ko-KR"/>
        </w:rPr>
        <w:t xml:space="preserve"> in Section 10.1 of 38.213 for the case of multiple PDCCHs (</w:t>
      </w:r>
      <w:r w:rsidR="00985467" w:rsidRPr="00985467">
        <w:rPr>
          <w:bCs/>
          <w:iCs/>
          <w:sz w:val="22"/>
          <w:lang w:eastAsia="ko-KR"/>
        </w:rPr>
        <w:t>CSS set has priority over USS set; and within CSS / USS sets, lowest SS set index in the cell that has lowest index</w:t>
      </w:r>
      <w:r w:rsidR="00985467">
        <w:rPr>
          <w:bCs/>
          <w:iCs/>
          <w:sz w:val="22"/>
          <w:lang w:eastAsia="ko-KR"/>
        </w:rPr>
        <w:t xml:space="preserve"> is selected). For multi-TRP operation, UE may be able to receive two beams with different QCL-</w:t>
      </w:r>
      <w:proofErr w:type="spellStart"/>
      <w:r w:rsidR="00985467">
        <w:rPr>
          <w:bCs/>
          <w:iCs/>
          <w:sz w:val="22"/>
          <w:lang w:eastAsia="ko-KR"/>
        </w:rPr>
        <w:t>TypeD</w:t>
      </w:r>
      <w:proofErr w:type="spellEnd"/>
      <w:r w:rsidR="00985467">
        <w:rPr>
          <w:bCs/>
          <w:iCs/>
          <w:sz w:val="22"/>
          <w:lang w:eastAsia="ko-KR"/>
        </w:rPr>
        <w:t xml:space="preserve"> properties simultaneously. In that case, and when UE is configured with multi-DCI based multi-TRP, the priority rules should be defined only within the CORESETs with the same higher layer index. This is illustrated in</w:t>
      </w:r>
      <w:r w:rsidR="003E1F3E">
        <w:rPr>
          <w:bCs/>
          <w:iCs/>
          <w:sz w:val="22"/>
          <w:lang w:eastAsia="ko-KR"/>
        </w:rPr>
        <w:t xml:space="preserve"> </w:t>
      </w:r>
      <w:r w:rsidR="003E1F3E">
        <w:rPr>
          <w:bCs/>
          <w:iCs/>
          <w:sz w:val="22"/>
          <w:lang w:eastAsia="ko-KR"/>
        </w:rPr>
        <w:fldChar w:fldCharType="begin"/>
      </w:r>
      <w:r w:rsidR="003E1F3E">
        <w:rPr>
          <w:bCs/>
          <w:iCs/>
          <w:sz w:val="22"/>
          <w:lang w:eastAsia="ko-KR"/>
        </w:rPr>
        <w:instrText xml:space="preserve"> REF _Ref16581212 \h </w:instrText>
      </w:r>
      <w:r w:rsidR="003E1F3E">
        <w:rPr>
          <w:bCs/>
          <w:iCs/>
          <w:sz w:val="22"/>
          <w:lang w:eastAsia="ko-KR"/>
        </w:rPr>
      </w:r>
      <w:r w:rsidR="003E1F3E">
        <w:rPr>
          <w:bCs/>
          <w:iCs/>
          <w:sz w:val="22"/>
          <w:lang w:eastAsia="ko-KR"/>
        </w:rPr>
        <w:fldChar w:fldCharType="separate"/>
      </w:r>
      <w:r w:rsidR="004F7746" w:rsidRPr="00985467">
        <w:rPr>
          <w:sz w:val="22"/>
          <w:szCs w:val="22"/>
        </w:rPr>
        <w:t xml:space="preserve">Figure </w:t>
      </w:r>
      <w:r w:rsidR="004F7746">
        <w:rPr>
          <w:noProof/>
          <w:sz w:val="22"/>
          <w:szCs w:val="22"/>
        </w:rPr>
        <w:t>2</w:t>
      </w:r>
      <w:r w:rsidR="003E1F3E">
        <w:rPr>
          <w:bCs/>
          <w:iCs/>
          <w:sz w:val="22"/>
          <w:lang w:eastAsia="ko-KR"/>
        </w:rPr>
        <w:fldChar w:fldCharType="end"/>
      </w:r>
      <w:r w:rsidR="00985467">
        <w:rPr>
          <w:bCs/>
          <w:iCs/>
          <w:sz w:val="22"/>
          <w:lang w:eastAsia="ko-KR"/>
        </w:rPr>
        <w:t>:</w:t>
      </w:r>
    </w:p>
    <w:p w14:paraId="10D4BB92" w14:textId="77777777" w:rsidR="00985467" w:rsidRDefault="00985467" w:rsidP="00985467">
      <w:pPr>
        <w:keepNext/>
        <w:tabs>
          <w:tab w:val="num" w:pos="2160"/>
          <w:tab w:val="num" w:pos="2880"/>
        </w:tabs>
        <w:jc w:val="center"/>
      </w:pPr>
      <w:r>
        <w:rPr>
          <w:bCs/>
          <w:iCs/>
          <w:noProof/>
          <w:sz w:val="22"/>
          <w:lang w:eastAsia="ko-KR"/>
        </w:rPr>
        <w:drawing>
          <wp:inline distT="0" distB="0" distL="0" distR="0" wp14:anchorId="0FC5A3EE" wp14:editId="5838CD39">
            <wp:extent cx="5182235" cy="3246582"/>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195382" cy="3254818"/>
                    </a:xfrm>
                    <a:prstGeom prst="rect">
                      <a:avLst/>
                    </a:prstGeom>
                    <a:noFill/>
                  </pic:spPr>
                </pic:pic>
              </a:graphicData>
            </a:graphic>
          </wp:inline>
        </w:drawing>
      </w:r>
    </w:p>
    <w:p w14:paraId="0AB8B2FE" w14:textId="09049857" w:rsidR="00F85C3F" w:rsidRPr="00F85C3F" w:rsidRDefault="00985467" w:rsidP="00F85C3F">
      <w:pPr>
        <w:pStyle w:val="Caption"/>
        <w:jc w:val="center"/>
        <w:rPr>
          <w:sz w:val="22"/>
          <w:szCs w:val="22"/>
        </w:rPr>
      </w:pPr>
      <w:bookmarkStart w:id="20" w:name="_Ref16581212"/>
      <w:r w:rsidRPr="00985467">
        <w:rPr>
          <w:sz w:val="22"/>
          <w:szCs w:val="22"/>
        </w:rPr>
        <w:t xml:space="preserve">Figure </w:t>
      </w:r>
      <w:r w:rsidRPr="00985467">
        <w:rPr>
          <w:sz w:val="22"/>
          <w:szCs w:val="22"/>
        </w:rPr>
        <w:fldChar w:fldCharType="begin"/>
      </w:r>
      <w:r w:rsidRPr="00985467">
        <w:rPr>
          <w:sz w:val="22"/>
          <w:szCs w:val="22"/>
        </w:rPr>
        <w:instrText xml:space="preserve"> SEQ Figure \* ARABIC </w:instrText>
      </w:r>
      <w:r w:rsidRPr="00985467">
        <w:rPr>
          <w:sz w:val="22"/>
          <w:szCs w:val="22"/>
        </w:rPr>
        <w:fldChar w:fldCharType="separate"/>
      </w:r>
      <w:r w:rsidR="004F7746">
        <w:rPr>
          <w:noProof/>
          <w:sz w:val="22"/>
          <w:szCs w:val="22"/>
        </w:rPr>
        <w:t>2</w:t>
      </w:r>
      <w:r w:rsidRPr="00985467">
        <w:rPr>
          <w:sz w:val="22"/>
          <w:szCs w:val="22"/>
        </w:rPr>
        <w:fldChar w:fldCharType="end"/>
      </w:r>
      <w:bookmarkEnd w:id="20"/>
      <w:r>
        <w:rPr>
          <w:sz w:val="22"/>
          <w:szCs w:val="22"/>
        </w:rPr>
        <w:t xml:space="preserve">: Priority rules for </w:t>
      </w:r>
      <w:r w:rsidR="00F85C3F">
        <w:rPr>
          <w:sz w:val="22"/>
          <w:szCs w:val="22"/>
        </w:rPr>
        <w:t>overlapping PDCCHs in the case of multi-DCI based multi-TRP.</w:t>
      </w:r>
    </w:p>
    <w:p w14:paraId="21A8F605" w14:textId="727B8E67" w:rsidR="003632ED" w:rsidRDefault="00804AEC" w:rsidP="00985467">
      <w:pPr>
        <w:tabs>
          <w:tab w:val="num" w:pos="2160"/>
          <w:tab w:val="num" w:pos="2880"/>
        </w:tabs>
        <w:jc w:val="both"/>
        <w:rPr>
          <w:b/>
          <w:iCs/>
          <w:sz w:val="22"/>
          <w:szCs w:val="18"/>
          <w:lang w:val="en-GB" w:eastAsia="ko-KR"/>
        </w:rPr>
      </w:pPr>
      <w:bookmarkStart w:id="21" w:name="p13"/>
      <w:r w:rsidRPr="00F63CC3">
        <w:rPr>
          <w:rFonts w:eastAsia="Batang"/>
          <w:b/>
          <w:sz w:val="22"/>
          <w:szCs w:val="28"/>
          <w:u w:val="single"/>
          <w:lang w:val="en-GB"/>
        </w:rPr>
        <w:t xml:space="preserve">Proposal </w:t>
      </w:r>
      <w:r w:rsidRPr="00F63CC3">
        <w:rPr>
          <w:rFonts w:eastAsia="Batang"/>
          <w:b/>
          <w:sz w:val="22"/>
          <w:szCs w:val="28"/>
          <w:u w:val="single"/>
          <w:lang w:val="en-GB"/>
        </w:rPr>
        <w:fldChar w:fldCharType="begin"/>
      </w:r>
      <w:r w:rsidRPr="00F63CC3">
        <w:rPr>
          <w:rFonts w:eastAsia="Batang"/>
          <w:b/>
          <w:sz w:val="22"/>
          <w:szCs w:val="28"/>
          <w:u w:val="single"/>
          <w:lang w:val="en-GB"/>
        </w:rPr>
        <w:instrText xml:space="preserve"> seq prop </w:instrText>
      </w:r>
      <w:r w:rsidRPr="00F63CC3">
        <w:rPr>
          <w:rFonts w:eastAsia="Batang"/>
          <w:b/>
          <w:sz w:val="22"/>
          <w:szCs w:val="28"/>
          <w:u w:val="single"/>
          <w:lang w:val="en-GB"/>
        </w:rPr>
        <w:fldChar w:fldCharType="separate"/>
      </w:r>
      <w:r w:rsidR="004F7746">
        <w:rPr>
          <w:rFonts w:eastAsia="Batang"/>
          <w:b/>
          <w:noProof/>
          <w:sz w:val="22"/>
          <w:szCs w:val="28"/>
          <w:u w:val="single"/>
          <w:lang w:val="en-GB"/>
        </w:rPr>
        <w:t>13</w:t>
      </w:r>
      <w:r w:rsidRPr="00F63CC3">
        <w:rPr>
          <w:rFonts w:eastAsia="Batang"/>
          <w:b/>
          <w:sz w:val="22"/>
          <w:szCs w:val="28"/>
          <w:u w:val="single"/>
          <w:lang w:val="en-GB"/>
        </w:rPr>
        <w:fldChar w:fldCharType="end"/>
      </w:r>
      <w:r w:rsidR="00F85C3F" w:rsidRPr="00AE3967">
        <w:rPr>
          <w:b/>
          <w:iCs/>
          <w:sz w:val="22"/>
          <w:szCs w:val="18"/>
          <w:lang w:val="en-GB" w:eastAsia="ko-KR"/>
        </w:rPr>
        <w:t>:</w:t>
      </w:r>
      <w:r w:rsidR="00F85C3F">
        <w:rPr>
          <w:b/>
          <w:iCs/>
          <w:sz w:val="22"/>
          <w:szCs w:val="18"/>
          <w:lang w:val="en-GB" w:eastAsia="ko-KR"/>
        </w:rPr>
        <w:t xml:space="preserve"> For multi-DCI based multi-TRP and when UE is capable of receiving two simultaneous beams with different QCL-</w:t>
      </w:r>
      <w:proofErr w:type="spellStart"/>
      <w:r w:rsidR="00F85C3F">
        <w:rPr>
          <w:b/>
          <w:iCs/>
          <w:sz w:val="22"/>
          <w:szCs w:val="18"/>
          <w:lang w:val="en-GB" w:eastAsia="ko-KR"/>
        </w:rPr>
        <w:t>TypeD</w:t>
      </w:r>
      <w:proofErr w:type="spellEnd"/>
      <w:r w:rsidR="00F85C3F">
        <w:rPr>
          <w:b/>
          <w:iCs/>
          <w:sz w:val="22"/>
          <w:szCs w:val="18"/>
          <w:lang w:val="en-GB" w:eastAsia="ko-KR"/>
        </w:rPr>
        <w:t xml:space="preserve"> properties, the Rel. 15 priority rules are separately applied</w:t>
      </w:r>
      <w:r w:rsidR="003632ED">
        <w:rPr>
          <w:b/>
          <w:iCs/>
          <w:sz w:val="22"/>
          <w:szCs w:val="18"/>
          <w:lang w:val="en-GB" w:eastAsia="ko-KR"/>
        </w:rPr>
        <w:t xml:space="preserve"> for CORESETs with the same higher layer index over the PDCCH candidates in overlapping PDCCH monitoring occasions in the case of single-cell or intra-band CA.</w:t>
      </w:r>
    </w:p>
    <w:bookmarkEnd w:id="21"/>
    <w:p w14:paraId="6666AE23" w14:textId="6FDC7E30" w:rsidR="00263624" w:rsidRDefault="003632ED" w:rsidP="00985467">
      <w:pPr>
        <w:tabs>
          <w:tab w:val="num" w:pos="2160"/>
          <w:tab w:val="num" w:pos="2880"/>
        </w:tabs>
        <w:jc w:val="both"/>
        <w:rPr>
          <w:bCs/>
          <w:iCs/>
          <w:sz w:val="22"/>
          <w:szCs w:val="18"/>
          <w:lang w:val="en-GB" w:eastAsia="ko-KR"/>
        </w:rPr>
      </w:pPr>
      <w:r>
        <w:rPr>
          <w:bCs/>
          <w:iCs/>
          <w:sz w:val="22"/>
          <w:szCs w:val="18"/>
          <w:lang w:val="en-GB" w:eastAsia="ko-KR"/>
        </w:rPr>
        <w:t xml:space="preserve">As discussed in Sections 3.1 and 3.2 </w:t>
      </w:r>
      <w:proofErr w:type="gramStart"/>
      <w:r>
        <w:rPr>
          <w:bCs/>
          <w:iCs/>
          <w:sz w:val="22"/>
          <w:szCs w:val="18"/>
          <w:lang w:val="en-GB" w:eastAsia="ko-KR"/>
        </w:rPr>
        <w:t>and also</w:t>
      </w:r>
      <w:proofErr w:type="gramEnd"/>
      <w:r>
        <w:rPr>
          <w:bCs/>
          <w:iCs/>
          <w:sz w:val="22"/>
          <w:szCs w:val="18"/>
          <w:lang w:val="en-GB" w:eastAsia="ko-KR"/>
        </w:rPr>
        <w:t xml:space="preserve"> as agreed </w:t>
      </w:r>
      <w:r w:rsidR="003742D7">
        <w:rPr>
          <w:bCs/>
          <w:iCs/>
          <w:sz w:val="22"/>
          <w:szCs w:val="18"/>
          <w:lang w:val="en-GB" w:eastAsia="ko-KR"/>
        </w:rPr>
        <w:t>before</w:t>
      </w:r>
      <w:r>
        <w:rPr>
          <w:bCs/>
          <w:iCs/>
          <w:sz w:val="22"/>
          <w:szCs w:val="18"/>
          <w:lang w:val="en-GB" w:eastAsia="ko-KR"/>
        </w:rPr>
        <w:t>, a higher layer index is configured per CORESET. This higher layer index basically groups the CORESETs in to two groups corresponding to the two TRPs. Some of the operations in the case of multi-DCI based multi-TRP use this association. For example, it is already agreed that for HARQ-Ack transmission</w:t>
      </w:r>
      <w:r w:rsidR="003742D7">
        <w:rPr>
          <w:bCs/>
          <w:iCs/>
          <w:sz w:val="22"/>
          <w:szCs w:val="18"/>
          <w:lang w:val="en-GB" w:eastAsia="ko-KR"/>
        </w:rPr>
        <w:t xml:space="preserve"> or PDSCH scrambling</w:t>
      </w:r>
      <w:r>
        <w:rPr>
          <w:bCs/>
          <w:iCs/>
          <w:sz w:val="22"/>
          <w:szCs w:val="18"/>
          <w:lang w:val="en-GB" w:eastAsia="ko-KR"/>
        </w:rPr>
        <w:t xml:space="preserve">, the higher layer index can be used. </w:t>
      </w:r>
    </w:p>
    <w:p w14:paraId="74DA202F" w14:textId="03AE2E31" w:rsidR="00985467" w:rsidRDefault="00263624" w:rsidP="00263624">
      <w:pPr>
        <w:tabs>
          <w:tab w:val="num" w:pos="2160"/>
          <w:tab w:val="num" w:pos="2880"/>
        </w:tabs>
        <w:jc w:val="both"/>
        <w:rPr>
          <w:b/>
          <w:iCs/>
          <w:sz w:val="22"/>
          <w:szCs w:val="18"/>
          <w:lang w:val="en-GB" w:eastAsia="ko-KR"/>
        </w:rPr>
      </w:pPr>
      <w:r>
        <w:rPr>
          <w:bCs/>
          <w:iCs/>
          <w:sz w:val="22"/>
          <w:szCs w:val="18"/>
          <w:lang w:val="en-GB" w:eastAsia="ko-KR"/>
        </w:rPr>
        <w:t xml:space="preserve">For the CORESETs configured through </w:t>
      </w:r>
      <w:proofErr w:type="spellStart"/>
      <w:r w:rsidRPr="00263624">
        <w:rPr>
          <w:bCs/>
          <w:iCs/>
          <w:sz w:val="22"/>
          <w:szCs w:val="18"/>
          <w:lang w:val="en-GB" w:eastAsia="ko-KR"/>
        </w:rPr>
        <w:t>ControlResourceSet</w:t>
      </w:r>
      <w:proofErr w:type="spellEnd"/>
      <w:r w:rsidRPr="00263624">
        <w:rPr>
          <w:bCs/>
          <w:iCs/>
          <w:sz w:val="22"/>
          <w:szCs w:val="18"/>
          <w:lang w:val="en-GB" w:eastAsia="ko-KR"/>
        </w:rPr>
        <w:t xml:space="preserve"> IE</w:t>
      </w:r>
      <w:r>
        <w:rPr>
          <w:bCs/>
          <w:iCs/>
          <w:sz w:val="22"/>
          <w:szCs w:val="18"/>
          <w:lang w:val="en-GB" w:eastAsia="ko-KR"/>
        </w:rPr>
        <w:t xml:space="preserve">, the higher layer index can be easily added as part of configuration. However, CORESET 0 is a special CORESET and is not configured through </w:t>
      </w:r>
      <w:proofErr w:type="spellStart"/>
      <w:r w:rsidRPr="00263624">
        <w:rPr>
          <w:bCs/>
          <w:iCs/>
          <w:sz w:val="22"/>
          <w:szCs w:val="18"/>
          <w:lang w:val="en-GB" w:eastAsia="ko-KR"/>
        </w:rPr>
        <w:t>ControlResourceSet</w:t>
      </w:r>
      <w:proofErr w:type="spellEnd"/>
      <w:r w:rsidRPr="00263624">
        <w:rPr>
          <w:bCs/>
          <w:iCs/>
          <w:sz w:val="22"/>
          <w:szCs w:val="18"/>
          <w:lang w:val="en-GB" w:eastAsia="ko-KR"/>
        </w:rPr>
        <w:t xml:space="preserve"> IE</w:t>
      </w:r>
      <w:r>
        <w:rPr>
          <w:bCs/>
          <w:iCs/>
          <w:sz w:val="22"/>
          <w:szCs w:val="18"/>
          <w:lang w:val="en-GB" w:eastAsia="ko-KR"/>
        </w:rPr>
        <w:t xml:space="preserve">. Rather, </w:t>
      </w:r>
      <w:r w:rsidRPr="00263624">
        <w:rPr>
          <w:bCs/>
          <w:iCs/>
          <w:sz w:val="22"/>
          <w:szCs w:val="18"/>
          <w:lang w:eastAsia="ko-KR"/>
        </w:rPr>
        <w:t>CORESET 0 is configured by the information in PBCH (MIB) or PDCCH-</w:t>
      </w:r>
      <w:proofErr w:type="spellStart"/>
      <w:r w:rsidRPr="00263624">
        <w:rPr>
          <w:bCs/>
          <w:iCs/>
          <w:sz w:val="22"/>
          <w:szCs w:val="18"/>
          <w:lang w:eastAsia="ko-KR"/>
        </w:rPr>
        <w:t>ConfigCommon</w:t>
      </w:r>
      <w:proofErr w:type="spellEnd"/>
      <w:r w:rsidRPr="00263624">
        <w:rPr>
          <w:bCs/>
          <w:iCs/>
          <w:sz w:val="22"/>
          <w:szCs w:val="18"/>
          <w:lang w:eastAsia="ko-KR"/>
        </w:rPr>
        <w:t xml:space="preserve"> through 4 bits (e.g. value of </w:t>
      </w:r>
      <w:proofErr w:type="gramStart"/>
      <w:r w:rsidRPr="00263624">
        <w:rPr>
          <w:bCs/>
          <w:iCs/>
          <w:sz w:val="22"/>
          <w:szCs w:val="18"/>
          <w:lang w:eastAsia="ko-KR"/>
        </w:rPr>
        <w:t>0,…</w:t>
      </w:r>
      <w:proofErr w:type="gramEnd"/>
      <w:r w:rsidRPr="00263624">
        <w:rPr>
          <w:bCs/>
          <w:iCs/>
          <w:sz w:val="22"/>
          <w:szCs w:val="18"/>
          <w:lang w:eastAsia="ko-KR"/>
        </w:rPr>
        <w:t>,15) that determine the parameters through look up tables</w:t>
      </w:r>
      <w:r>
        <w:rPr>
          <w:bCs/>
          <w:iCs/>
          <w:sz w:val="22"/>
          <w:szCs w:val="18"/>
          <w:lang w:eastAsia="ko-KR"/>
        </w:rPr>
        <w:t xml:space="preserve"> specified in the specifications. The question is that how the higher layer index should be configured for CORESET 0. A simple solution is that </w:t>
      </w:r>
      <w:r w:rsidRPr="00263624">
        <w:rPr>
          <w:bCs/>
          <w:iCs/>
          <w:sz w:val="22"/>
          <w:szCs w:val="18"/>
          <w:lang w:eastAsia="ko-KR"/>
        </w:rPr>
        <w:t>CORESET 0 is always associated with a fixed higher layer index</w:t>
      </w:r>
      <w:r>
        <w:rPr>
          <w:bCs/>
          <w:iCs/>
          <w:sz w:val="22"/>
          <w:szCs w:val="18"/>
          <w:lang w:eastAsia="ko-KR"/>
        </w:rPr>
        <w:t xml:space="preserve"> (e.g. index=0). </w:t>
      </w:r>
      <w:r>
        <w:rPr>
          <w:bCs/>
          <w:iCs/>
          <w:sz w:val="22"/>
          <w:szCs w:val="18"/>
          <w:lang w:val="en-GB" w:eastAsia="ko-KR"/>
        </w:rPr>
        <w:t xml:space="preserve"> </w:t>
      </w:r>
      <w:r w:rsidR="003632ED">
        <w:rPr>
          <w:b/>
          <w:iCs/>
          <w:sz w:val="22"/>
          <w:szCs w:val="18"/>
          <w:lang w:val="en-GB" w:eastAsia="ko-KR"/>
        </w:rPr>
        <w:t xml:space="preserve"> </w:t>
      </w:r>
      <w:r w:rsidR="00F85C3F">
        <w:rPr>
          <w:b/>
          <w:iCs/>
          <w:sz w:val="22"/>
          <w:szCs w:val="18"/>
          <w:lang w:val="en-GB" w:eastAsia="ko-KR"/>
        </w:rPr>
        <w:t xml:space="preserve"> </w:t>
      </w:r>
    </w:p>
    <w:p w14:paraId="4C2ECDA4" w14:textId="3BC17CA0" w:rsidR="00263624" w:rsidRPr="00985467" w:rsidRDefault="00804AEC" w:rsidP="00263624">
      <w:pPr>
        <w:tabs>
          <w:tab w:val="num" w:pos="2160"/>
          <w:tab w:val="num" w:pos="2880"/>
        </w:tabs>
        <w:jc w:val="both"/>
        <w:rPr>
          <w:bCs/>
          <w:iCs/>
          <w:sz w:val="22"/>
          <w:lang w:eastAsia="ko-KR"/>
        </w:rPr>
      </w:pPr>
      <w:bookmarkStart w:id="22" w:name="p14"/>
      <w:r w:rsidRPr="00F63CC3">
        <w:rPr>
          <w:rFonts w:eastAsia="Batang"/>
          <w:b/>
          <w:sz w:val="22"/>
          <w:szCs w:val="28"/>
          <w:u w:val="single"/>
          <w:lang w:val="en-GB"/>
        </w:rPr>
        <w:lastRenderedPageBreak/>
        <w:t xml:space="preserve">Proposal </w:t>
      </w:r>
      <w:r w:rsidRPr="00F63CC3">
        <w:rPr>
          <w:rFonts w:eastAsia="Batang"/>
          <w:b/>
          <w:sz w:val="22"/>
          <w:szCs w:val="28"/>
          <w:u w:val="single"/>
          <w:lang w:val="en-GB"/>
        </w:rPr>
        <w:fldChar w:fldCharType="begin"/>
      </w:r>
      <w:r w:rsidRPr="00F63CC3">
        <w:rPr>
          <w:rFonts w:eastAsia="Batang"/>
          <w:b/>
          <w:sz w:val="22"/>
          <w:szCs w:val="28"/>
          <w:u w:val="single"/>
          <w:lang w:val="en-GB"/>
        </w:rPr>
        <w:instrText xml:space="preserve"> seq prop </w:instrText>
      </w:r>
      <w:r w:rsidRPr="00F63CC3">
        <w:rPr>
          <w:rFonts w:eastAsia="Batang"/>
          <w:b/>
          <w:sz w:val="22"/>
          <w:szCs w:val="28"/>
          <w:u w:val="single"/>
          <w:lang w:val="en-GB"/>
        </w:rPr>
        <w:fldChar w:fldCharType="separate"/>
      </w:r>
      <w:r w:rsidR="004F7746">
        <w:rPr>
          <w:rFonts w:eastAsia="Batang"/>
          <w:b/>
          <w:noProof/>
          <w:sz w:val="22"/>
          <w:szCs w:val="28"/>
          <w:u w:val="single"/>
          <w:lang w:val="en-GB"/>
        </w:rPr>
        <w:t>14</w:t>
      </w:r>
      <w:r w:rsidRPr="00F63CC3">
        <w:rPr>
          <w:rFonts w:eastAsia="Batang"/>
          <w:b/>
          <w:sz w:val="22"/>
          <w:szCs w:val="28"/>
          <w:u w:val="single"/>
          <w:lang w:val="en-GB"/>
        </w:rPr>
        <w:fldChar w:fldCharType="end"/>
      </w:r>
      <w:r w:rsidR="00263624" w:rsidRPr="00AE3967">
        <w:rPr>
          <w:b/>
          <w:iCs/>
          <w:sz w:val="22"/>
          <w:szCs w:val="18"/>
          <w:lang w:val="en-GB" w:eastAsia="ko-KR"/>
        </w:rPr>
        <w:t>:</w:t>
      </w:r>
      <w:r w:rsidR="00263624">
        <w:rPr>
          <w:b/>
          <w:iCs/>
          <w:sz w:val="22"/>
          <w:szCs w:val="18"/>
          <w:lang w:val="en-GB" w:eastAsia="ko-KR"/>
        </w:rPr>
        <w:t xml:space="preserve"> </w:t>
      </w:r>
      <w:r w:rsidR="00263624" w:rsidRPr="00263624">
        <w:rPr>
          <w:b/>
          <w:iCs/>
          <w:sz w:val="22"/>
          <w:szCs w:val="18"/>
          <w:lang w:eastAsia="ko-KR"/>
        </w:rPr>
        <w:t xml:space="preserve">CORESET 0 is always associated with a fixed higher layer index </w:t>
      </w:r>
      <w:r w:rsidR="00263624">
        <w:rPr>
          <w:b/>
          <w:iCs/>
          <w:sz w:val="22"/>
          <w:szCs w:val="18"/>
          <w:lang w:eastAsia="ko-KR"/>
        </w:rPr>
        <w:t xml:space="preserve">(e.g. index=0) </w:t>
      </w:r>
      <w:r w:rsidR="00263624" w:rsidRPr="00263624">
        <w:rPr>
          <w:b/>
          <w:iCs/>
          <w:sz w:val="22"/>
          <w:szCs w:val="18"/>
          <w:lang w:eastAsia="ko-KR"/>
        </w:rPr>
        <w:t>when the UE is configured with multi-DCI based multi-TRP operation</w:t>
      </w:r>
      <w:r w:rsidR="00263624">
        <w:rPr>
          <w:b/>
          <w:iCs/>
          <w:sz w:val="22"/>
          <w:szCs w:val="18"/>
          <w:lang w:eastAsia="ko-KR"/>
        </w:rPr>
        <w:t>.</w:t>
      </w:r>
    </w:p>
    <w:bookmarkEnd w:id="22"/>
    <w:p w14:paraId="777109EF" w14:textId="2A2082F6" w:rsidR="007A282D" w:rsidRPr="00F4627A" w:rsidRDefault="00341995" w:rsidP="00F4627A">
      <w:pPr>
        <w:pStyle w:val="Heading2"/>
        <w:rPr>
          <w:rFonts w:asciiTheme="majorBidi" w:hAnsiTheme="majorBidi" w:cstheme="majorBidi"/>
        </w:rPr>
      </w:pPr>
      <w:r w:rsidRPr="00F4627A">
        <w:rPr>
          <w:rFonts w:asciiTheme="majorBidi" w:hAnsiTheme="majorBidi" w:cstheme="majorBidi"/>
        </w:rPr>
        <w:t xml:space="preserve">UE Capability Framework for Multi-TRP </w:t>
      </w:r>
    </w:p>
    <w:p w14:paraId="56AFF290" w14:textId="5958F683" w:rsidR="00B804A6" w:rsidRDefault="00B804A6" w:rsidP="00C12012">
      <w:pPr>
        <w:tabs>
          <w:tab w:val="num" w:pos="2160"/>
          <w:tab w:val="num" w:pos="2880"/>
        </w:tabs>
        <w:jc w:val="both"/>
        <w:rPr>
          <w:bCs/>
          <w:iCs/>
          <w:sz w:val="22"/>
          <w:szCs w:val="18"/>
          <w:lang w:val="en-GB" w:eastAsia="ko-KR"/>
        </w:rPr>
      </w:pPr>
      <w:r>
        <w:rPr>
          <w:bCs/>
          <w:iCs/>
          <w:sz w:val="22"/>
          <w:szCs w:val="18"/>
          <w:lang w:val="en-GB" w:eastAsia="ko-KR"/>
        </w:rPr>
        <w:t>Multiple-PDCCH based multi-TRP complexity is fundamentally larger than single-TRP complexity due to</w:t>
      </w:r>
    </w:p>
    <w:p w14:paraId="44F5DF20" w14:textId="3F74264F" w:rsidR="00B804A6" w:rsidRDefault="00B804A6" w:rsidP="00F4627D">
      <w:pPr>
        <w:pStyle w:val="ListParagraph"/>
        <w:numPr>
          <w:ilvl w:val="0"/>
          <w:numId w:val="9"/>
        </w:numPr>
        <w:tabs>
          <w:tab w:val="num" w:pos="2160"/>
          <w:tab w:val="num" w:pos="2880"/>
        </w:tabs>
        <w:jc w:val="both"/>
        <w:rPr>
          <w:rFonts w:ascii="Times New Roman" w:hAnsi="Times New Roman"/>
          <w:bCs/>
          <w:iCs/>
          <w:szCs w:val="18"/>
          <w:lang w:val="en-GB" w:eastAsia="ko-KR"/>
        </w:rPr>
      </w:pPr>
      <w:r w:rsidRPr="00B804A6">
        <w:rPr>
          <w:rFonts w:ascii="Times New Roman" w:hAnsi="Times New Roman"/>
          <w:bCs/>
          <w:iCs/>
          <w:szCs w:val="18"/>
          <w:lang w:val="en-GB" w:eastAsia="ko-KR"/>
        </w:rPr>
        <w:t>UE may need to process two PDCCHs and/or two PDSCHs simultaneously</w:t>
      </w:r>
      <w:r>
        <w:rPr>
          <w:rFonts w:ascii="Times New Roman" w:hAnsi="Times New Roman"/>
          <w:bCs/>
          <w:iCs/>
          <w:szCs w:val="18"/>
          <w:lang w:val="en-GB" w:eastAsia="ko-KR"/>
        </w:rPr>
        <w:t>.</w:t>
      </w:r>
    </w:p>
    <w:p w14:paraId="65EE6F8D" w14:textId="48524FE6" w:rsidR="00B804A6" w:rsidRDefault="00B804A6" w:rsidP="00F4627D">
      <w:pPr>
        <w:pStyle w:val="ListParagraph"/>
        <w:numPr>
          <w:ilvl w:val="0"/>
          <w:numId w:val="9"/>
        </w:numPr>
        <w:tabs>
          <w:tab w:val="num" w:pos="2160"/>
          <w:tab w:val="num" w:pos="2880"/>
        </w:tabs>
        <w:jc w:val="both"/>
        <w:rPr>
          <w:rFonts w:ascii="Times New Roman" w:hAnsi="Times New Roman"/>
          <w:bCs/>
          <w:iCs/>
          <w:szCs w:val="18"/>
          <w:lang w:val="en-GB" w:eastAsia="ko-KR"/>
        </w:rPr>
      </w:pPr>
      <w:r>
        <w:rPr>
          <w:rFonts w:ascii="Times New Roman" w:hAnsi="Times New Roman"/>
          <w:bCs/>
          <w:iCs/>
          <w:szCs w:val="18"/>
          <w:lang w:val="en-GB" w:eastAsia="ko-KR"/>
        </w:rPr>
        <w:t xml:space="preserve">Out-of-order operations across two TRPs </w:t>
      </w:r>
      <w:r w:rsidR="00EE3FD9">
        <w:rPr>
          <w:rFonts w:ascii="Times New Roman" w:hAnsi="Times New Roman"/>
          <w:bCs/>
          <w:iCs/>
          <w:szCs w:val="18"/>
          <w:lang w:val="en-GB" w:eastAsia="ko-KR"/>
        </w:rPr>
        <w:t>may be</w:t>
      </w:r>
      <w:r>
        <w:rPr>
          <w:rFonts w:ascii="Times New Roman" w:hAnsi="Times New Roman"/>
          <w:bCs/>
          <w:iCs/>
          <w:szCs w:val="18"/>
          <w:lang w:val="en-GB" w:eastAsia="ko-KR"/>
        </w:rPr>
        <w:t xml:space="preserve"> unavoidable especially for the case of non-ideal backhaul.</w:t>
      </w:r>
    </w:p>
    <w:p w14:paraId="7E541A20" w14:textId="5BA4C323" w:rsidR="00B804A6" w:rsidRDefault="00B804A6" w:rsidP="00F4627D">
      <w:pPr>
        <w:pStyle w:val="ListParagraph"/>
        <w:numPr>
          <w:ilvl w:val="0"/>
          <w:numId w:val="9"/>
        </w:numPr>
        <w:tabs>
          <w:tab w:val="num" w:pos="2160"/>
          <w:tab w:val="num" w:pos="2880"/>
        </w:tabs>
        <w:jc w:val="both"/>
        <w:rPr>
          <w:rFonts w:ascii="Times New Roman" w:hAnsi="Times New Roman"/>
          <w:bCs/>
          <w:iCs/>
          <w:szCs w:val="18"/>
          <w:lang w:val="en-GB" w:eastAsia="ko-KR"/>
        </w:rPr>
      </w:pPr>
      <w:r>
        <w:rPr>
          <w:rFonts w:ascii="Times New Roman" w:hAnsi="Times New Roman"/>
          <w:bCs/>
          <w:iCs/>
          <w:szCs w:val="18"/>
          <w:lang w:val="en-GB" w:eastAsia="ko-KR"/>
        </w:rPr>
        <w:t>Increase in number of CORESETs per PDCCH-config.</w:t>
      </w:r>
    </w:p>
    <w:p w14:paraId="73FBFC13" w14:textId="5ADEF8C5" w:rsidR="00B804A6" w:rsidRDefault="00B804A6" w:rsidP="00F4627D">
      <w:pPr>
        <w:pStyle w:val="ListParagraph"/>
        <w:numPr>
          <w:ilvl w:val="0"/>
          <w:numId w:val="9"/>
        </w:numPr>
        <w:tabs>
          <w:tab w:val="num" w:pos="2160"/>
          <w:tab w:val="num" w:pos="2880"/>
        </w:tabs>
        <w:jc w:val="both"/>
        <w:rPr>
          <w:rFonts w:ascii="Times New Roman" w:hAnsi="Times New Roman"/>
          <w:bCs/>
          <w:iCs/>
          <w:szCs w:val="18"/>
          <w:lang w:val="en-GB" w:eastAsia="ko-KR"/>
        </w:rPr>
      </w:pPr>
      <w:r>
        <w:rPr>
          <w:rFonts w:ascii="Times New Roman" w:hAnsi="Times New Roman"/>
          <w:bCs/>
          <w:iCs/>
          <w:szCs w:val="18"/>
          <w:lang w:val="en-GB" w:eastAsia="ko-KR"/>
        </w:rPr>
        <w:t>Increase in number of CCEs/BDs per serving cell.</w:t>
      </w:r>
    </w:p>
    <w:p w14:paraId="6543F589" w14:textId="4E00644F" w:rsidR="00B804A6" w:rsidRDefault="00B804A6" w:rsidP="00F4627D">
      <w:pPr>
        <w:pStyle w:val="ListParagraph"/>
        <w:numPr>
          <w:ilvl w:val="0"/>
          <w:numId w:val="9"/>
        </w:numPr>
        <w:tabs>
          <w:tab w:val="num" w:pos="2160"/>
          <w:tab w:val="num" w:pos="2880"/>
        </w:tabs>
        <w:jc w:val="both"/>
        <w:rPr>
          <w:rFonts w:ascii="Times New Roman" w:hAnsi="Times New Roman"/>
          <w:bCs/>
          <w:iCs/>
          <w:szCs w:val="18"/>
          <w:lang w:val="en-GB" w:eastAsia="ko-KR"/>
        </w:rPr>
      </w:pPr>
      <w:r>
        <w:rPr>
          <w:rFonts w:ascii="Times New Roman" w:hAnsi="Times New Roman"/>
          <w:bCs/>
          <w:iCs/>
          <w:szCs w:val="18"/>
          <w:lang w:val="en-GB" w:eastAsia="ko-KR"/>
        </w:rPr>
        <w:t>Potentially larger number of TCI states: larger number of TRS</w:t>
      </w:r>
      <w:r w:rsidR="00E21C69">
        <w:rPr>
          <w:rFonts w:ascii="Times New Roman" w:hAnsi="Times New Roman"/>
          <w:bCs/>
          <w:iCs/>
          <w:szCs w:val="18"/>
          <w:lang w:val="en-GB" w:eastAsia="ko-KR"/>
        </w:rPr>
        <w:t>’s</w:t>
      </w:r>
      <w:r>
        <w:rPr>
          <w:rFonts w:ascii="Times New Roman" w:hAnsi="Times New Roman"/>
          <w:bCs/>
          <w:iCs/>
          <w:szCs w:val="18"/>
          <w:lang w:val="en-GB" w:eastAsia="ko-KR"/>
        </w:rPr>
        <w:t xml:space="preserve"> to track </w:t>
      </w:r>
    </w:p>
    <w:p w14:paraId="52860989" w14:textId="77777777" w:rsidR="00B804A6" w:rsidRPr="00B804A6" w:rsidRDefault="00B804A6" w:rsidP="00B804A6">
      <w:pPr>
        <w:pStyle w:val="ListParagraph"/>
        <w:tabs>
          <w:tab w:val="num" w:pos="2160"/>
          <w:tab w:val="num" w:pos="2880"/>
        </w:tabs>
        <w:jc w:val="both"/>
        <w:rPr>
          <w:rFonts w:ascii="Times New Roman" w:hAnsi="Times New Roman"/>
          <w:bCs/>
          <w:iCs/>
          <w:szCs w:val="18"/>
          <w:lang w:val="en-GB" w:eastAsia="ko-KR"/>
        </w:rPr>
      </w:pPr>
    </w:p>
    <w:p w14:paraId="74D85950" w14:textId="00150A16" w:rsidR="00CF6171" w:rsidRDefault="004E678A" w:rsidP="00C12012">
      <w:pPr>
        <w:tabs>
          <w:tab w:val="num" w:pos="2160"/>
          <w:tab w:val="num" w:pos="2880"/>
        </w:tabs>
        <w:jc w:val="both"/>
        <w:rPr>
          <w:bCs/>
          <w:iCs/>
          <w:sz w:val="22"/>
          <w:szCs w:val="18"/>
          <w:lang w:val="en-GB" w:eastAsia="ko-KR"/>
        </w:rPr>
      </w:pPr>
      <w:r>
        <w:rPr>
          <w:bCs/>
          <w:iCs/>
          <w:sz w:val="22"/>
          <w:szCs w:val="18"/>
          <w:lang w:val="en-GB" w:eastAsia="ko-KR"/>
        </w:rPr>
        <w:t>For example, when UE indicates capability of supporting 2 CCs</w:t>
      </w:r>
      <w:r w:rsidR="009F4409">
        <w:rPr>
          <w:bCs/>
          <w:iCs/>
          <w:sz w:val="22"/>
          <w:szCs w:val="18"/>
          <w:lang w:val="en-GB" w:eastAsia="ko-KR"/>
        </w:rPr>
        <w:t xml:space="preserve"> with UE processing capability 2, the UE may not be able to process two DCIs and two PDSCH</w:t>
      </w:r>
      <w:r w:rsidR="007D18DB">
        <w:rPr>
          <w:bCs/>
          <w:iCs/>
          <w:sz w:val="22"/>
          <w:szCs w:val="18"/>
          <w:lang w:val="en-GB" w:eastAsia="ko-KR"/>
        </w:rPr>
        <w:t>s</w:t>
      </w:r>
      <w:r w:rsidR="009F4409">
        <w:rPr>
          <w:bCs/>
          <w:iCs/>
          <w:sz w:val="22"/>
          <w:szCs w:val="18"/>
          <w:lang w:val="en-GB" w:eastAsia="ko-KR"/>
        </w:rPr>
        <w:t xml:space="preserve"> in each CC </w:t>
      </w:r>
      <w:r w:rsidR="007D18DB">
        <w:rPr>
          <w:bCs/>
          <w:iCs/>
          <w:sz w:val="22"/>
          <w:szCs w:val="18"/>
          <w:lang w:val="en-GB" w:eastAsia="ko-KR"/>
        </w:rPr>
        <w:t xml:space="preserve">simultaneously </w:t>
      </w:r>
      <w:r w:rsidR="009F4409">
        <w:rPr>
          <w:bCs/>
          <w:iCs/>
          <w:sz w:val="22"/>
          <w:szCs w:val="18"/>
          <w:lang w:val="en-GB" w:eastAsia="ko-KR"/>
        </w:rPr>
        <w:t xml:space="preserve">with the same </w:t>
      </w:r>
      <w:r w:rsidR="00E21C69">
        <w:rPr>
          <w:bCs/>
          <w:iCs/>
          <w:sz w:val="22"/>
          <w:szCs w:val="18"/>
          <w:lang w:val="en-GB" w:eastAsia="ko-KR"/>
        </w:rPr>
        <w:t xml:space="preserve">processing </w:t>
      </w:r>
      <w:r w:rsidR="009F4409">
        <w:rPr>
          <w:bCs/>
          <w:iCs/>
          <w:sz w:val="22"/>
          <w:szCs w:val="18"/>
          <w:lang w:val="en-GB" w:eastAsia="ko-KR"/>
        </w:rPr>
        <w:t xml:space="preserve">timing as in the case of single TRP. </w:t>
      </w:r>
      <w:r w:rsidR="00E21C69">
        <w:rPr>
          <w:bCs/>
          <w:iCs/>
          <w:sz w:val="22"/>
          <w:szCs w:val="18"/>
          <w:lang w:val="en-GB" w:eastAsia="ko-KR"/>
        </w:rPr>
        <w:t>For instance, i</w:t>
      </w:r>
      <w:r w:rsidR="003133ED">
        <w:rPr>
          <w:bCs/>
          <w:iCs/>
          <w:sz w:val="22"/>
          <w:szCs w:val="18"/>
          <w:lang w:val="en-GB" w:eastAsia="ko-KR"/>
        </w:rPr>
        <w:t>f a UE supports 2CCs in the single-TRP case, we can reduce the number of CCs to one, and allow for multi-TRP with multiple-PDCCH based operation in that CC with the same UE processing timing as in the case of single-TRP.</w:t>
      </w:r>
    </w:p>
    <w:p w14:paraId="4230AA3C" w14:textId="520681C5" w:rsidR="00E21C69" w:rsidRDefault="00E21C69" w:rsidP="00C12012">
      <w:pPr>
        <w:tabs>
          <w:tab w:val="num" w:pos="2160"/>
          <w:tab w:val="num" w:pos="2880"/>
        </w:tabs>
        <w:jc w:val="both"/>
        <w:rPr>
          <w:bCs/>
          <w:iCs/>
          <w:sz w:val="22"/>
          <w:szCs w:val="18"/>
          <w:lang w:val="en-GB" w:eastAsia="ko-KR"/>
        </w:rPr>
      </w:pPr>
      <w:r>
        <w:rPr>
          <w:bCs/>
          <w:iCs/>
          <w:sz w:val="22"/>
          <w:szCs w:val="18"/>
          <w:lang w:val="en-GB" w:eastAsia="ko-KR"/>
        </w:rPr>
        <w:t xml:space="preserve">As another example, Rel. 15 requires in-order operation for PDCCH-to-PDSCH, PDSCH-to-HARQ-Ack, and PDCCH-to-PUSCH. For multiple-PDCCH based multi-TRP, out-of-order may be required across TRPs when backhaul is non-ideal (note that within a TRP, in-order operation should be maintained </w:t>
      </w:r>
      <w:proofErr w:type="gramStart"/>
      <w:r>
        <w:rPr>
          <w:bCs/>
          <w:iCs/>
          <w:sz w:val="22"/>
          <w:szCs w:val="18"/>
          <w:lang w:val="en-GB" w:eastAsia="ko-KR"/>
        </w:rPr>
        <w:t>similar to</w:t>
      </w:r>
      <w:proofErr w:type="gramEnd"/>
      <w:r>
        <w:rPr>
          <w:bCs/>
          <w:iCs/>
          <w:sz w:val="22"/>
          <w:szCs w:val="18"/>
          <w:lang w:val="en-GB" w:eastAsia="ko-KR"/>
        </w:rPr>
        <w:t xml:space="preserve"> Rel. 15). Allowing for out-of-order operation across the TRPs increases the UE complexity and impacts the UE pipelining. </w:t>
      </w:r>
    </w:p>
    <w:p w14:paraId="46E72D70" w14:textId="4B780267" w:rsidR="00A86A19" w:rsidRPr="0047651F" w:rsidRDefault="00E21C69" w:rsidP="00ED4EB7">
      <w:pPr>
        <w:tabs>
          <w:tab w:val="num" w:pos="2160"/>
          <w:tab w:val="num" w:pos="2880"/>
        </w:tabs>
        <w:jc w:val="both"/>
        <w:rPr>
          <w:bCs/>
          <w:iCs/>
          <w:sz w:val="22"/>
          <w:szCs w:val="18"/>
          <w:lang w:eastAsia="ko-KR"/>
        </w:rPr>
      </w:pPr>
      <w:r>
        <w:rPr>
          <w:bCs/>
          <w:iCs/>
          <w:sz w:val="22"/>
          <w:szCs w:val="18"/>
          <w:lang w:val="en-GB" w:eastAsia="ko-KR"/>
        </w:rPr>
        <w:t>Based on all the reasons above</w:t>
      </w:r>
      <w:r w:rsidR="00ED4EB7">
        <w:rPr>
          <w:bCs/>
          <w:iCs/>
          <w:sz w:val="22"/>
          <w:szCs w:val="18"/>
          <w:lang w:val="en-GB" w:eastAsia="ko-KR"/>
        </w:rPr>
        <w:t>,</w:t>
      </w:r>
      <w:r w:rsidR="00377686" w:rsidRPr="00377686">
        <w:rPr>
          <w:bCs/>
          <w:iCs/>
          <w:sz w:val="22"/>
          <w:szCs w:val="18"/>
          <w:lang w:val="en-GB" w:eastAsia="ko-KR"/>
        </w:rPr>
        <w:t xml:space="preserve"> for capability reporting in NR, it </w:t>
      </w:r>
      <w:r w:rsidR="00042A14">
        <w:rPr>
          <w:bCs/>
          <w:iCs/>
          <w:sz w:val="22"/>
          <w:szCs w:val="18"/>
          <w:lang w:val="en-GB" w:eastAsia="ko-KR"/>
        </w:rPr>
        <w:t xml:space="preserve">is </w:t>
      </w:r>
      <w:r w:rsidR="00377686" w:rsidRPr="00377686">
        <w:rPr>
          <w:bCs/>
          <w:iCs/>
          <w:sz w:val="22"/>
          <w:szCs w:val="18"/>
          <w:lang w:val="en-GB" w:eastAsia="ko-KR"/>
        </w:rPr>
        <w:t xml:space="preserve">important to consider a framework which provides flexibility for efficient implementation. For instance, if a UE indicates capability for 5 CC’s in a band, it should not be required to support the same number </w:t>
      </w:r>
      <w:r w:rsidR="00377686">
        <w:rPr>
          <w:bCs/>
          <w:iCs/>
          <w:sz w:val="22"/>
          <w:szCs w:val="18"/>
          <w:lang w:val="en-GB" w:eastAsia="ko-KR"/>
        </w:rPr>
        <w:t xml:space="preserve">of </w:t>
      </w:r>
      <w:r w:rsidR="00377686" w:rsidRPr="00377686">
        <w:rPr>
          <w:bCs/>
          <w:iCs/>
          <w:sz w:val="22"/>
          <w:szCs w:val="18"/>
          <w:lang w:val="en-GB" w:eastAsia="ko-KR"/>
        </w:rPr>
        <w:t>CC’s with or without m</w:t>
      </w:r>
      <w:r w:rsidR="00377686">
        <w:rPr>
          <w:bCs/>
          <w:iCs/>
          <w:sz w:val="22"/>
          <w:szCs w:val="18"/>
          <w:lang w:val="en-GB" w:eastAsia="ko-KR"/>
        </w:rPr>
        <w:t>ulti-</w:t>
      </w:r>
      <w:r w:rsidR="00377686" w:rsidRPr="00377686">
        <w:rPr>
          <w:bCs/>
          <w:iCs/>
          <w:sz w:val="22"/>
          <w:szCs w:val="18"/>
          <w:lang w:val="en-GB" w:eastAsia="ko-KR"/>
        </w:rPr>
        <w:t>TRP support. Ideally, area efficient implementations could be leveraged so that m</w:t>
      </w:r>
      <w:r w:rsidR="00377686">
        <w:rPr>
          <w:bCs/>
          <w:iCs/>
          <w:sz w:val="22"/>
          <w:szCs w:val="18"/>
          <w:lang w:val="en-GB" w:eastAsia="ko-KR"/>
        </w:rPr>
        <w:t>ulti-</w:t>
      </w:r>
      <w:r w:rsidR="00377686" w:rsidRPr="00377686">
        <w:rPr>
          <w:bCs/>
          <w:iCs/>
          <w:sz w:val="22"/>
          <w:szCs w:val="18"/>
          <w:lang w:val="en-GB" w:eastAsia="ko-KR"/>
        </w:rPr>
        <w:t>TRP support for the band has X&lt;=5 CC, while R15 support allows up to 5</w:t>
      </w:r>
      <w:r w:rsidR="00377686">
        <w:rPr>
          <w:bCs/>
          <w:iCs/>
          <w:sz w:val="22"/>
          <w:szCs w:val="18"/>
          <w:lang w:val="en-GB" w:eastAsia="ko-KR"/>
        </w:rPr>
        <w:t xml:space="preserve"> </w:t>
      </w:r>
      <w:r w:rsidR="00377686" w:rsidRPr="00377686">
        <w:rPr>
          <w:bCs/>
          <w:iCs/>
          <w:sz w:val="22"/>
          <w:szCs w:val="18"/>
          <w:lang w:val="en-GB" w:eastAsia="ko-KR"/>
        </w:rPr>
        <w:t>CC</w:t>
      </w:r>
      <w:r w:rsidR="00377686">
        <w:rPr>
          <w:bCs/>
          <w:iCs/>
          <w:sz w:val="22"/>
          <w:szCs w:val="18"/>
          <w:lang w:val="en-GB" w:eastAsia="ko-KR"/>
        </w:rPr>
        <w:t xml:space="preserve"> </w:t>
      </w:r>
      <w:r w:rsidR="00377686" w:rsidRPr="00377686">
        <w:rPr>
          <w:bCs/>
          <w:iCs/>
          <w:sz w:val="22"/>
          <w:szCs w:val="18"/>
          <w:lang w:val="en-GB" w:eastAsia="ko-KR"/>
        </w:rPr>
        <w:t>according to legacy signa</w:t>
      </w:r>
      <w:r w:rsidR="00377686">
        <w:rPr>
          <w:bCs/>
          <w:iCs/>
          <w:sz w:val="22"/>
          <w:szCs w:val="18"/>
          <w:lang w:val="en-GB" w:eastAsia="ko-KR"/>
        </w:rPr>
        <w:t>l</w:t>
      </w:r>
      <w:r w:rsidR="00377686" w:rsidRPr="00377686">
        <w:rPr>
          <w:bCs/>
          <w:iCs/>
          <w:sz w:val="22"/>
          <w:szCs w:val="18"/>
          <w:lang w:val="en-GB" w:eastAsia="ko-KR"/>
        </w:rPr>
        <w:t xml:space="preserve">ling. Note that there is already precedent in many cases for this in R15, e.g., support of capability 2 processing time may have a different </w:t>
      </w:r>
      <w:r w:rsidR="00377686">
        <w:rPr>
          <w:bCs/>
          <w:iCs/>
          <w:sz w:val="22"/>
          <w:szCs w:val="18"/>
          <w:lang w:val="en-GB" w:eastAsia="ko-KR"/>
        </w:rPr>
        <w:t>number</w:t>
      </w:r>
      <w:r w:rsidR="00377686" w:rsidRPr="00377686">
        <w:rPr>
          <w:bCs/>
          <w:iCs/>
          <w:sz w:val="22"/>
          <w:szCs w:val="18"/>
          <w:lang w:val="en-GB" w:eastAsia="ko-KR"/>
        </w:rPr>
        <w:t xml:space="preserve"> of supported carriers versus the </w:t>
      </w:r>
      <w:r w:rsidR="00377686">
        <w:rPr>
          <w:bCs/>
          <w:iCs/>
          <w:sz w:val="22"/>
          <w:szCs w:val="18"/>
          <w:lang w:val="en-GB" w:eastAsia="ko-KR"/>
        </w:rPr>
        <w:t>number</w:t>
      </w:r>
      <w:r w:rsidR="00377686" w:rsidRPr="00377686">
        <w:rPr>
          <w:bCs/>
          <w:iCs/>
          <w:sz w:val="22"/>
          <w:szCs w:val="18"/>
          <w:lang w:val="en-GB" w:eastAsia="ko-KR"/>
        </w:rPr>
        <w:t xml:space="preserve"> supported for capability 1 only.</w:t>
      </w:r>
      <w:r w:rsidR="002F53E6">
        <w:rPr>
          <w:bCs/>
          <w:iCs/>
          <w:sz w:val="22"/>
          <w:szCs w:val="18"/>
          <w:lang w:val="en-GB" w:eastAsia="ko-KR"/>
        </w:rPr>
        <w:t xml:space="preserve"> </w:t>
      </w:r>
    </w:p>
    <w:p w14:paraId="22B4E4F2" w14:textId="7FEC1572" w:rsidR="00ED4EB7" w:rsidRDefault="00804AEC" w:rsidP="0047651F">
      <w:pPr>
        <w:jc w:val="both"/>
        <w:rPr>
          <w:bCs/>
          <w:iCs/>
          <w:sz w:val="22"/>
          <w:szCs w:val="18"/>
          <w:lang w:eastAsia="ko-KR"/>
        </w:rPr>
      </w:pPr>
      <w:bookmarkStart w:id="23" w:name="p15"/>
      <w:r w:rsidRPr="00F63CC3">
        <w:rPr>
          <w:rFonts w:eastAsia="Batang"/>
          <w:b/>
          <w:sz w:val="22"/>
          <w:szCs w:val="28"/>
          <w:u w:val="single"/>
          <w:lang w:val="en-GB"/>
        </w:rPr>
        <w:t xml:space="preserve">Proposal </w:t>
      </w:r>
      <w:r w:rsidRPr="00F63CC3">
        <w:rPr>
          <w:rFonts w:eastAsia="Batang"/>
          <w:b/>
          <w:sz w:val="22"/>
          <w:szCs w:val="28"/>
          <w:u w:val="single"/>
          <w:lang w:val="en-GB"/>
        </w:rPr>
        <w:fldChar w:fldCharType="begin"/>
      </w:r>
      <w:r w:rsidRPr="00F63CC3">
        <w:rPr>
          <w:rFonts w:eastAsia="Batang"/>
          <w:b/>
          <w:sz w:val="22"/>
          <w:szCs w:val="28"/>
          <w:u w:val="single"/>
          <w:lang w:val="en-GB"/>
        </w:rPr>
        <w:instrText xml:space="preserve"> seq prop </w:instrText>
      </w:r>
      <w:r w:rsidRPr="00F63CC3">
        <w:rPr>
          <w:rFonts w:eastAsia="Batang"/>
          <w:b/>
          <w:sz w:val="22"/>
          <w:szCs w:val="28"/>
          <w:u w:val="single"/>
          <w:lang w:val="en-GB"/>
        </w:rPr>
        <w:fldChar w:fldCharType="separate"/>
      </w:r>
      <w:r w:rsidR="004F7746">
        <w:rPr>
          <w:rFonts w:eastAsia="Batang"/>
          <w:b/>
          <w:noProof/>
          <w:sz w:val="22"/>
          <w:szCs w:val="28"/>
          <w:u w:val="single"/>
          <w:lang w:val="en-GB"/>
        </w:rPr>
        <w:t>15</w:t>
      </w:r>
      <w:r w:rsidRPr="00F63CC3">
        <w:rPr>
          <w:rFonts w:eastAsia="Batang"/>
          <w:b/>
          <w:sz w:val="22"/>
          <w:szCs w:val="28"/>
          <w:u w:val="single"/>
          <w:lang w:val="en-GB"/>
        </w:rPr>
        <w:fldChar w:fldCharType="end"/>
      </w:r>
      <w:r w:rsidR="00ED4EB7">
        <w:rPr>
          <w:b/>
          <w:iCs/>
          <w:sz w:val="22"/>
          <w:szCs w:val="18"/>
          <w:lang w:val="en-GB" w:eastAsia="ko-KR"/>
        </w:rPr>
        <w:t xml:space="preserve">: UE should be allowed to indicate different number of CCs / different BW as capability signalling for </w:t>
      </w:r>
      <w:r w:rsidR="00ED4EB7" w:rsidRPr="00377686">
        <w:rPr>
          <w:b/>
          <w:iCs/>
          <w:sz w:val="22"/>
          <w:szCs w:val="18"/>
          <w:lang w:val="en-GB" w:eastAsia="ko-KR"/>
        </w:rPr>
        <w:t>m</w:t>
      </w:r>
      <w:r w:rsidR="00ED4EB7">
        <w:rPr>
          <w:b/>
          <w:iCs/>
          <w:sz w:val="22"/>
          <w:szCs w:val="18"/>
          <w:lang w:val="en-GB" w:eastAsia="ko-KR"/>
        </w:rPr>
        <w:t>ulti-</w:t>
      </w:r>
      <w:r w:rsidR="00ED4EB7" w:rsidRPr="00377686">
        <w:rPr>
          <w:b/>
          <w:iCs/>
          <w:sz w:val="22"/>
          <w:szCs w:val="18"/>
          <w:lang w:val="en-GB" w:eastAsia="ko-KR"/>
        </w:rPr>
        <w:t xml:space="preserve">TRP </w:t>
      </w:r>
      <w:r w:rsidR="00052DCD">
        <w:rPr>
          <w:b/>
          <w:iCs/>
          <w:sz w:val="22"/>
          <w:szCs w:val="18"/>
          <w:lang w:val="en-GB" w:eastAsia="ko-KR"/>
        </w:rPr>
        <w:t>versus</w:t>
      </w:r>
      <w:r w:rsidR="00ED4EB7" w:rsidRPr="00377686">
        <w:rPr>
          <w:b/>
          <w:iCs/>
          <w:sz w:val="22"/>
          <w:szCs w:val="18"/>
          <w:lang w:val="en-GB" w:eastAsia="ko-KR"/>
        </w:rPr>
        <w:t xml:space="preserve"> </w:t>
      </w:r>
      <w:r w:rsidR="00ED4EB7">
        <w:rPr>
          <w:b/>
          <w:iCs/>
          <w:sz w:val="22"/>
          <w:szCs w:val="18"/>
          <w:lang w:val="en-GB" w:eastAsia="ko-KR"/>
        </w:rPr>
        <w:t>single-TRP</w:t>
      </w:r>
      <w:r w:rsidR="00ED4EB7" w:rsidRPr="00377686">
        <w:rPr>
          <w:b/>
          <w:iCs/>
          <w:sz w:val="22"/>
          <w:szCs w:val="18"/>
          <w:lang w:val="en-GB" w:eastAsia="ko-KR"/>
        </w:rPr>
        <w:t xml:space="preserve"> operation</w:t>
      </w:r>
      <w:r w:rsidR="00ED4EB7">
        <w:rPr>
          <w:b/>
          <w:iCs/>
          <w:sz w:val="22"/>
          <w:szCs w:val="18"/>
          <w:lang w:val="en-GB" w:eastAsia="ko-KR"/>
        </w:rPr>
        <w:t>.</w:t>
      </w:r>
    </w:p>
    <w:bookmarkEnd w:id="23"/>
    <w:p w14:paraId="2DC6FADB" w14:textId="3026B8CD" w:rsidR="00A86A19" w:rsidRPr="0047651F" w:rsidRDefault="00A86A19" w:rsidP="0047651F">
      <w:pPr>
        <w:jc w:val="both"/>
        <w:rPr>
          <w:bCs/>
          <w:iCs/>
          <w:sz w:val="22"/>
          <w:szCs w:val="18"/>
          <w:lang w:eastAsia="ko-KR"/>
        </w:rPr>
      </w:pPr>
      <w:r w:rsidRPr="0047651F">
        <w:rPr>
          <w:bCs/>
          <w:iCs/>
          <w:sz w:val="22"/>
          <w:szCs w:val="18"/>
          <w:lang w:eastAsia="ko-KR"/>
        </w:rPr>
        <w:t xml:space="preserve">With this approach, restrictions for multi-TRP </w:t>
      </w:r>
      <w:r w:rsidR="00E82879">
        <w:rPr>
          <w:bCs/>
          <w:iCs/>
          <w:sz w:val="22"/>
          <w:szCs w:val="18"/>
          <w:lang w:eastAsia="ko-KR"/>
        </w:rPr>
        <w:t xml:space="preserve">operation </w:t>
      </w:r>
      <w:r w:rsidRPr="0047651F">
        <w:rPr>
          <w:bCs/>
          <w:iCs/>
          <w:sz w:val="22"/>
          <w:szCs w:val="18"/>
          <w:lang w:eastAsia="ko-KR"/>
        </w:rPr>
        <w:t xml:space="preserve">can be minimal, e.g. no need to define new (relaxed) UE processing capability for multi-TRP, </w:t>
      </w:r>
      <w:r w:rsidR="00ED4EB7">
        <w:rPr>
          <w:bCs/>
          <w:iCs/>
          <w:sz w:val="22"/>
          <w:szCs w:val="18"/>
          <w:lang w:eastAsia="ko-KR"/>
        </w:rPr>
        <w:t xml:space="preserve">can allow for out-of-order operation across TRPs, </w:t>
      </w:r>
      <w:r w:rsidRPr="0047651F">
        <w:rPr>
          <w:bCs/>
          <w:iCs/>
          <w:sz w:val="22"/>
          <w:szCs w:val="18"/>
          <w:lang w:eastAsia="ko-KR"/>
        </w:rPr>
        <w:t xml:space="preserve">can </w:t>
      </w:r>
      <w:r w:rsidR="00ED4EB7">
        <w:rPr>
          <w:bCs/>
          <w:iCs/>
          <w:sz w:val="22"/>
          <w:szCs w:val="18"/>
          <w:lang w:eastAsia="ko-KR"/>
        </w:rPr>
        <w:t>increase</w:t>
      </w:r>
      <w:r w:rsidR="00EC362E">
        <w:rPr>
          <w:bCs/>
          <w:iCs/>
          <w:sz w:val="22"/>
          <w:szCs w:val="18"/>
          <w:lang w:eastAsia="ko-KR"/>
        </w:rPr>
        <w:t xml:space="preserve"> </w:t>
      </w:r>
      <w:r w:rsidRPr="0047651F">
        <w:rPr>
          <w:bCs/>
          <w:iCs/>
          <w:sz w:val="22"/>
          <w:szCs w:val="18"/>
          <w:lang w:eastAsia="ko-KR"/>
        </w:rPr>
        <w:t xml:space="preserve">the </w:t>
      </w:r>
      <w:r w:rsidR="00EC362E">
        <w:rPr>
          <w:bCs/>
          <w:iCs/>
          <w:sz w:val="22"/>
          <w:szCs w:val="18"/>
          <w:lang w:eastAsia="ko-KR"/>
        </w:rPr>
        <w:t xml:space="preserve">maximum </w:t>
      </w:r>
      <w:r w:rsidRPr="0047651F">
        <w:rPr>
          <w:bCs/>
          <w:iCs/>
          <w:sz w:val="22"/>
          <w:szCs w:val="18"/>
          <w:lang w:eastAsia="ko-KR"/>
        </w:rPr>
        <w:t>number of CORESETs</w:t>
      </w:r>
      <w:r w:rsidR="00EC362E">
        <w:rPr>
          <w:bCs/>
          <w:iCs/>
          <w:sz w:val="22"/>
          <w:szCs w:val="18"/>
          <w:lang w:eastAsia="ko-KR"/>
        </w:rPr>
        <w:t>/</w:t>
      </w:r>
      <w:r w:rsidRPr="0047651F">
        <w:rPr>
          <w:bCs/>
          <w:iCs/>
          <w:sz w:val="22"/>
          <w:szCs w:val="18"/>
          <w:lang w:eastAsia="ko-KR"/>
        </w:rPr>
        <w:t>BDs/CCEs</w:t>
      </w:r>
      <w:r w:rsidR="00EC362E">
        <w:rPr>
          <w:bCs/>
          <w:iCs/>
          <w:sz w:val="22"/>
          <w:szCs w:val="18"/>
          <w:lang w:eastAsia="ko-KR"/>
        </w:rPr>
        <w:t xml:space="preserve"> compared to Rel. 15 limits</w:t>
      </w:r>
      <w:r w:rsidR="000051A2">
        <w:rPr>
          <w:bCs/>
          <w:iCs/>
          <w:sz w:val="22"/>
          <w:szCs w:val="18"/>
          <w:lang w:eastAsia="ko-KR"/>
        </w:rPr>
        <w:t xml:space="preserve"> as agreed</w:t>
      </w:r>
      <w:r w:rsidR="00EC362E">
        <w:rPr>
          <w:bCs/>
          <w:iCs/>
          <w:sz w:val="22"/>
          <w:szCs w:val="18"/>
          <w:lang w:eastAsia="ko-KR"/>
        </w:rPr>
        <w:t xml:space="preserve">. </w:t>
      </w:r>
      <w:r w:rsidR="00E82879">
        <w:rPr>
          <w:bCs/>
          <w:iCs/>
          <w:sz w:val="22"/>
          <w:szCs w:val="18"/>
          <w:lang w:eastAsia="ko-KR"/>
        </w:rPr>
        <w:t xml:space="preserve">All of these would allow the multi-TRP operation to have the flexibility that it </w:t>
      </w:r>
      <w:proofErr w:type="gramStart"/>
      <w:r w:rsidR="00E82879">
        <w:rPr>
          <w:bCs/>
          <w:iCs/>
          <w:sz w:val="22"/>
          <w:szCs w:val="18"/>
          <w:lang w:eastAsia="ko-KR"/>
        </w:rPr>
        <w:t>needs, and</w:t>
      </w:r>
      <w:proofErr w:type="gramEnd"/>
      <w:r w:rsidR="00E82879">
        <w:rPr>
          <w:bCs/>
          <w:iCs/>
          <w:sz w:val="22"/>
          <w:szCs w:val="18"/>
          <w:lang w:eastAsia="ko-KR"/>
        </w:rPr>
        <w:t xml:space="preserve"> would make the multi-TRP feature more attractive from deployment point of view.</w:t>
      </w:r>
    </w:p>
    <w:p w14:paraId="7FE4872B" w14:textId="74F7E995" w:rsidR="00864B47" w:rsidRDefault="00341995" w:rsidP="005738B2">
      <w:pPr>
        <w:pStyle w:val="Heading2"/>
        <w:jc w:val="both"/>
        <w:rPr>
          <w:rFonts w:asciiTheme="majorBidi" w:hAnsiTheme="majorBidi" w:cstheme="majorBidi"/>
        </w:rPr>
      </w:pPr>
      <w:bookmarkStart w:id="24" w:name="_Hlk534040470"/>
      <w:r>
        <w:rPr>
          <w:rFonts w:asciiTheme="majorBidi" w:hAnsiTheme="majorBidi" w:cstheme="majorBidi"/>
        </w:rPr>
        <w:t>PUCCH Related Enhancements</w:t>
      </w:r>
      <w:r w:rsidR="00864B47" w:rsidRPr="007C1BBE">
        <w:rPr>
          <w:rFonts w:asciiTheme="majorBidi" w:hAnsiTheme="majorBidi" w:cstheme="majorBidi"/>
        </w:rPr>
        <w:t xml:space="preserve"> </w:t>
      </w:r>
      <w:bookmarkEnd w:id="24"/>
    </w:p>
    <w:p w14:paraId="7499B62A" w14:textId="476B527E" w:rsidR="00E94BFF" w:rsidRDefault="00AC276C" w:rsidP="00DB05A5">
      <w:pPr>
        <w:jc w:val="both"/>
        <w:rPr>
          <w:sz w:val="22"/>
          <w:szCs w:val="22"/>
          <w:lang w:val="en-GB"/>
        </w:rPr>
      </w:pPr>
      <w:r w:rsidRPr="00AC276C">
        <w:rPr>
          <w:bCs/>
          <w:iCs/>
          <w:sz w:val="22"/>
          <w:szCs w:val="18"/>
          <w:lang w:val="en-GB" w:eastAsia="ko-KR"/>
        </w:rPr>
        <w:t>In this section</w:t>
      </w:r>
      <w:r>
        <w:rPr>
          <w:bCs/>
          <w:iCs/>
          <w:sz w:val="22"/>
          <w:szCs w:val="18"/>
          <w:lang w:val="en-GB" w:eastAsia="ko-KR"/>
        </w:rPr>
        <w:t>, we discuss Ack/</w:t>
      </w:r>
      <w:proofErr w:type="spellStart"/>
      <w:r>
        <w:rPr>
          <w:bCs/>
          <w:iCs/>
          <w:sz w:val="22"/>
          <w:szCs w:val="18"/>
          <w:lang w:val="en-GB" w:eastAsia="ko-KR"/>
        </w:rPr>
        <w:t>Nack</w:t>
      </w:r>
      <w:proofErr w:type="spellEnd"/>
      <w:r>
        <w:rPr>
          <w:bCs/>
          <w:iCs/>
          <w:sz w:val="22"/>
          <w:szCs w:val="18"/>
          <w:lang w:val="en-GB" w:eastAsia="ko-KR"/>
        </w:rPr>
        <w:t xml:space="preserve"> feedback design for multi-TRP </w:t>
      </w:r>
      <w:r w:rsidR="00DB05A5">
        <w:rPr>
          <w:bCs/>
          <w:iCs/>
          <w:sz w:val="22"/>
          <w:szCs w:val="18"/>
          <w:lang w:val="en-GB" w:eastAsia="ko-KR"/>
        </w:rPr>
        <w:t xml:space="preserve">transmission with multiple-PDCCH based design. </w:t>
      </w:r>
      <w:r w:rsidR="00C3298C">
        <w:rPr>
          <w:bCs/>
          <w:iCs/>
          <w:sz w:val="22"/>
          <w:szCs w:val="18"/>
          <w:lang w:val="en-GB" w:eastAsia="ko-KR"/>
        </w:rPr>
        <w:t xml:space="preserve">Both </w:t>
      </w:r>
      <w:r w:rsidR="005B253E">
        <w:rPr>
          <w:bCs/>
          <w:iCs/>
          <w:sz w:val="22"/>
          <w:szCs w:val="18"/>
          <w:lang w:val="en-GB" w:eastAsia="ko-KR"/>
        </w:rPr>
        <w:t>joint and separate HARQ-Ack feedback have been agreed</w:t>
      </w:r>
      <w:r w:rsidR="005B253E">
        <w:rPr>
          <w:sz w:val="22"/>
          <w:szCs w:val="22"/>
          <w:lang w:val="en-GB"/>
        </w:rPr>
        <w:t>, and the details for each is discussed in this section.</w:t>
      </w:r>
    </w:p>
    <w:p w14:paraId="7B4888E8" w14:textId="663CBC25" w:rsidR="00FC6DB0" w:rsidRPr="00FC6DB0" w:rsidRDefault="00FC6DB0" w:rsidP="00FC6DB0">
      <w:pPr>
        <w:pStyle w:val="Heading3"/>
        <w:rPr>
          <w:rFonts w:ascii="Times New Roman" w:hAnsi="Times New Roman"/>
          <w:sz w:val="32"/>
        </w:rPr>
      </w:pPr>
      <w:r>
        <w:rPr>
          <w:rFonts w:ascii="Times New Roman" w:hAnsi="Times New Roman"/>
        </w:rPr>
        <w:t>Joint Feedback</w:t>
      </w:r>
    </w:p>
    <w:p w14:paraId="31D50A47" w14:textId="55BDDBD0" w:rsidR="00636B44" w:rsidRDefault="00B228DA" w:rsidP="00DB05A5">
      <w:pPr>
        <w:jc w:val="both"/>
        <w:rPr>
          <w:sz w:val="22"/>
          <w:szCs w:val="22"/>
          <w:lang w:val="en-GB"/>
        </w:rPr>
      </w:pPr>
      <w:r>
        <w:rPr>
          <w:sz w:val="22"/>
          <w:szCs w:val="22"/>
          <w:lang w:val="en-GB"/>
        </w:rPr>
        <w:t>One of the remaining issues is about DAI counting for the case of joint dynamic HARQ-Ack codebook:</w:t>
      </w:r>
    </w:p>
    <w:p w14:paraId="1C308764" w14:textId="77777777" w:rsidR="00B228DA" w:rsidRPr="00B228DA" w:rsidRDefault="00B228DA" w:rsidP="00B228DA">
      <w:pPr>
        <w:jc w:val="both"/>
        <w:rPr>
          <w:sz w:val="22"/>
          <w:szCs w:val="22"/>
        </w:rPr>
      </w:pPr>
      <w:r w:rsidRPr="00B228DA">
        <w:rPr>
          <w:b/>
          <w:bCs/>
          <w:sz w:val="22"/>
          <w:szCs w:val="22"/>
          <w:highlight w:val="green"/>
          <w:lang w:val="en-GB"/>
        </w:rPr>
        <w:t>Agreement</w:t>
      </w:r>
    </w:p>
    <w:p w14:paraId="0CC6D987" w14:textId="77777777" w:rsidR="00B228DA" w:rsidRPr="00B228DA" w:rsidRDefault="00B228DA" w:rsidP="00B228DA">
      <w:pPr>
        <w:jc w:val="both"/>
        <w:rPr>
          <w:sz w:val="22"/>
          <w:szCs w:val="22"/>
        </w:rPr>
      </w:pPr>
      <w:r w:rsidRPr="00B228DA">
        <w:rPr>
          <w:sz w:val="22"/>
          <w:szCs w:val="22"/>
          <w:lang w:val="en-GB"/>
        </w:rPr>
        <w:t>For joint dynamic HARQ-ACK codebook among M-TRP, select one from following alternatives in RAN1#98bis</w:t>
      </w:r>
    </w:p>
    <w:p w14:paraId="4393CD7C" w14:textId="77777777" w:rsidR="00B228DA" w:rsidRPr="00B228DA" w:rsidRDefault="00B228DA" w:rsidP="00F4627D">
      <w:pPr>
        <w:numPr>
          <w:ilvl w:val="0"/>
          <w:numId w:val="19"/>
        </w:numPr>
        <w:jc w:val="both"/>
        <w:rPr>
          <w:sz w:val="22"/>
          <w:szCs w:val="22"/>
        </w:rPr>
      </w:pPr>
      <w:r w:rsidRPr="00B228DA">
        <w:rPr>
          <w:sz w:val="22"/>
          <w:szCs w:val="22"/>
          <w:lang w:val="en-GB"/>
        </w:rPr>
        <w:lastRenderedPageBreak/>
        <w:t xml:space="preserve">Alt 1: counter DAI is jointly counted across two TRPs (i.e. different higher layer index configured per CORESET (if configured)), and total DAI should count total number of DCIs in a PDCCH monitoring occasion across CCs and TRPs. </w:t>
      </w:r>
    </w:p>
    <w:p w14:paraId="3BB2F1A2" w14:textId="381ACE22" w:rsidR="00B228DA" w:rsidRPr="004F55BD" w:rsidRDefault="00B228DA" w:rsidP="00F4627D">
      <w:pPr>
        <w:numPr>
          <w:ilvl w:val="0"/>
          <w:numId w:val="20"/>
        </w:numPr>
        <w:jc w:val="both"/>
        <w:rPr>
          <w:sz w:val="22"/>
          <w:szCs w:val="22"/>
        </w:rPr>
      </w:pPr>
      <w:r w:rsidRPr="00B228DA">
        <w:rPr>
          <w:sz w:val="22"/>
          <w:szCs w:val="22"/>
          <w:lang w:val="en-GB"/>
        </w:rPr>
        <w:t xml:space="preserve">Alt 2: counter DAI is counted per TRP, and </w:t>
      </w:r>
      <w:proofErr w:type="spellStart"/>
      <w:r w:rsidRPr="00B228DA">
        <w:rPr>
          <w:sz w:val="22"/>
          <w:szCs w:val="22"/>
          <w:lang w:val="en-GB"/>
        </w:rPr>
        <w:t>and</w:t>
      </w:r>
      <w:proofErr w:type="spellEnd"/>
      <w:r w:rsidRPr="00B228DA">
        <w:rPr>
          <w:sz w:val="22"/>
          <w:szCs w:val="22"/>
          <w:lang w:val="en-GB"/>
        </w:rPr>
        <w:t xml:space="preserve"> total DAI should count total number of DCIs in a PDCCH monitoring occasion across CCs for each TRP. HARQ-ACK information bits are then concatenated by the increasing order of TRPs (i.e. different higher layer index configured per CORESET (if configured)).</w:t>
      </w:r>
    </w:p>
    <w:p w14:paraId="57FF86EF" w14:textId="77777777" w:rsidR="00B03EE3" w:rsidRDefault="00B03EE3" w:rsidP="005738B2">
      <w:pPr>
        <w:jc w:val="both"/>
        <w:rPr>
          <w:sz w:val="22"/>
          <w:szCs w:val="16"/>
          <w:lang w:val="en-GB"/>
        </w:rPr>
      </w:pPr>
    </w:p>
    <w:p w14:paraId="38A33DC1" w14:textId="29905FD6" w:rsidR="00B03EE3" w:rsidRDefault="00B228DA" w:rsidP="005738B2">
      <w:pPr>
        <w:jc w:val="both"/>
        <w:rPr>
          <w:sz w:val="22"/>
          <w:szCs w:val="16"/>
          <w:lang w:val="en-GB"/>
        </w:rPr>
      </w:pPr>
      <w:r>
        <w:rPr>
          <w:sz w:val="22"/>
          <w:szCs w:val="16"/>
          <w:lang w:val="en-GB"/>
        </w:rPr>
        <w:t>Our view is that</w:t>
      </w:r>
      <w:r w:rsidR="00B03EE3">
        <w:rPr>
          <w:sz w:val="22"/>
          <w:szCs w:val="16"/>
          <w:lang w:val="en-GB"/>
        </w:rPr>
        <w:t xml:space="preserve"> Rel. 15 mechanisms should be used as much as possible to minimize the spec impact while ensuring robust HARQ-Ack operation. For example, for joint HARQ-Ack with dynamic codebook, the counting should be joint </w:t>
      </w:r>
      <w:proofErr w:type="gramStart"/>
      <w:r w:rsidR="00B03EE3">
        <w:rPr>
          <w:sz w:val="22"/>
          <w:szCs w:val="16"/>
          <w:lang w:val="en-GB"/>
        </w:rPr>
        <w:t>similar to</w:t>
      </w:r>
      <w:proofErr w:type="gramEnd"/>
      <w:r w:rsidR="00B03EE3">
        <w:rPr>
          <w:sz w:val="22"/>
          <w:szCs w:val="16"/>
          <w:lang w:val="en-GB"/>
        </w:rPr>
        <w:t xml:space="preserve"> CA operation. If the DAI counting is separate, then the probability of HARQ-Ack codebook size mismatch increases </w:t>
      </w:r>
      <w:r w:rsidR="0072173A">
        <w:rPr>
          <w:sz w:val="22"/>
          <w:szCs w:val="16"/>
          <w:lang w:val="en-GB"/>
        </w:rPr>
        <w:t>because</w:t>
      </w:r>
      <w:r w:rsidR="00B03EE3">
        <w:rPr>
          <w:sz w:val="22"/>
          <w:szCs w:val="16"/>
          <w:lang w:val="en-GB"/>
        </w:rPr>
        <w:t xml:space="preserve"> when the last DCI for any of the TRPs is missed, the codebook size for the joint HARQ-Ack is not correct. </w:t>
      </w:r>
      <w:r w:rsidR="0072173A">
        <w:rPr>
          <w:sz w:val="22"/>
          <w:szCs w:val="16"/>
          <w:lang w:val="en-GB"/>
        </w:rPr>
        <w:t>On the other hand, with joint DAI counting, a missing DCI can be detected as</w:t>
      </w:r>
      <w:r w:rsidR="00B03EE3">
        <w:rPr>
          <w:sz w:val="22"/>
          <w:szCs w:val="16"/>
          <w:lang w:val="en-GB"/>
        </w:rPr>
        <w:t xml:space="preserve"> shown in</w:t>
      </w:r>
      <w:r w:rsidR="0072173A">
        <w:rPr>
          <w:sz w:val="22"/>
          <w:szCs w:val="16"/>
          <w:lang w:val="en-GB"/>
        </w:rPr>
        <w:t xml:space="preserve"> </w:t>
      </w:r>
      <w:r w:rsidR="0072173A">
        <w:rPr>
          <w:sz w:val="22"/>
          <w:szCs w:val="16"/>
          <w:lang w:val="en-GB"/>
        </w:rPr>
        <w:fldChar w:fldCharType="begin"/>
      </w:r>
      <w:r w:rsidR="0072173A">
        <w:rPr>
          <w:sz w:val="22"/>
          <w:szCs w:val="16"/>
          <w:lang w:val="en-GB"/>
        </w:rPr>
        <w:instrText xml:space="preserve"> REF _Ref16196908 \h </w:instrText>
      </w:r>
      <w:r w:rsidR="0072173A">
        <w:rPr>
          <w:sz w:val="22"/>
          <w:szCs w:val="16"/>
          <w:lang w:val="en-GB"/>
        </w:rPr>
      </w:r>
      <w:r w:rsidR="0072173A">
        <w:rPr>
          <w:sz w:val="22"/>
          <w:szCs w:val="16"/>
          <w:lang w:val="en-GB"/>
        </w:rPr>
        <w:fldChar w:fldCharType="separate"/>
      </w:r>
      <w:r w:rsidR="004F7746" w:rsidRPr="0072173A">
        <w:rPr>
          <w:sz w:val="22"/>
          <w:szCs w:val="22"/>
        </w:rPr>
        <w:t xml:space="preserve">Figure </w:t>
      </w:r>
      <w:r w:rsidR="004F7746">
        <w:rPr>
          <w:noProof/>
          <w:sz w:val="22"/>
          <w:szCs w:val="22"/>
        </w:rPr>
        <w:t>3</w:t>
      </w:r>
      <w:r w:rsidR="0072173A">
        <w:rPr>
          <w:sz w:val="22"/>
          <w:szCs w:val="16"/>
          <w:lang w:val="en-GB"/>
        </w:rPr>
        <w:fldChar w:fldCharType="end"/>
      </w:r>
      <w:r w:rsidR="00B03EE3">
        <w:rPr>
          <w:sz w:val="22"/>
          <w:szCs w:val="16"/>
          <w:lang w:val="en-GB"/>
        </w:rPr>
        <w:t>.</w:t>
      </w:r>
      <w:r w:rsidR="0072173A">
        <w:rPr>
          <w:sz w:val="22"/>
          <w:szCs w:val="16"/>
          <w:lang w:val="en-GB"/>
        </w:rPr>
        <w:t xml:space="preserve"> Obviously, joint DAI counting is the natural choice for joint HARQ-Ack feedback.</w:t>
      </w:r>
    </w:p>
    <w:p w14:paraId="2C95D938" w14:textId="42581B36" w:rsidR="00786BCA" w:rsidRDefault="00B228DA" w:rsidP="00786BCA">
      <w:pPr>
        <w:keepNext/>
        <w:jc w:val="center"/>
      </w:pPr>
      <w:r>
        <w:rPr>
          <w:noProof/>
        </w:rPr>
        <w:drawing>
          <wp:inline distT="0" distB="0" distL="0" distR="0" wp14:anchorId="20BAA5EE" wp14:editId="78277BD8">
            <wp:extent cx="6363235" cy="360287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6384319" cy="3614808"/>
                    </a:xfrm>
                    <a:prstGeom prst="rect">
                      <a:avLst/>
                    </a:prstGeom>
                    <a:noFill/>
                  </pic:spPr>
                </pic:pic>
              </a:graphicData>
            </a:graphic>
          </wp:inline>
        </w:drawing>
      </w:r>
    </w:p>
    <w:p w14:paraId="23D11683" w14:textId="1AE76FFA" w:rsidR="00786BCA" w:rsidRPr="0072173A" w:rsidRDefault="00786BCA" w:rsidP="0072173A">
      <w:pPr>
        <w:pStyle w:val="Caption"/>
        <w:jc w:val="center"/>
        <w:rPr>
          <w:sz w:val="24"/>
          <w:szCs w:val="18"/>
          <w:lang w:val="en-GB"/>
        </w:rPr>
      </w:pPr>
      <w:bookmarkStart w:id="25" w:name="_Ref16196908"/>
      <w:r w:rsidRPr="0072173A">
        <w:rPr>
          <w:sz w:val="22"/>
          <w:szCs w:val="22"/>
        </w:rPr>
        <w:t xml:space="preserve">Figure </w:t>
      </w:r>
      <w:r w:rsidRPr="0072173A">
        <w:rPr>
          <w:sz w:val="22"/>
          <w:szCs w:val="22"/>
        </w:rPr>
        <w:fldChar w:fldCharType="begin"/>
      </w:r>
      <w:r w:rsidRPr="0072173A">
        <w:rPr>
          <w:sz w:val="22"/>
          <w:szCs w:val="22"/>
        </w:rPr>
        <w:instrText xml:space="preserve"> SEQ Figure \* ARABIC </w:instrText>
      </w:r>
      <w:r w:rsidRPr="0072173A">
        <w:rPr>
          <w:sz w:val="22"/>
          <w:szCs w:val="22"/>
        </w:rPr>
        <w:fldChar w:fldCharType="separate"/>
      </w:r>
      <w:r w:rsidR="004F7746">
        <w:rPr>
          <w:noProof/>
          <w:sz w:val="22"/>
          <w:szCs w:val="22"/>
        </w:rPr>
        <w:t>3</w:t>
      </w:r>
      <w:r w:rsidRPr="0072173A">
        <w:rPr>
          <w:sz w:val="22"/>
          <w:szCs w:val="22"/>
        </w:rPr>
        <w:fldChar w:fldCharType="end"/>
      </w:r>
      <w:bookmarkEnd w:id="25"/>
      <w:r w:rsidRPr="0072173A">
        <w:rPr>
          <w:sz w:val="22"/>
          <w:szCs w:val="22"/>
        </w:rPr>
        <w:t>:</w:t>
      </w:r>
      <w:r w:rsidR="0072173A" w:rsidRPr="0072173A">
        <w:rPr>
          <w:sz w:val="22"/>
          <w:szCs w:val="22"/>
        </w:rPr>
        <w:t xml:space="preserve"> Issues with separate DAI counting for joint HARQ-Ack feedback for dynamic codebook.</w:t>
      </w:r>
    </w:p>
    <w:p w14:paraId="06A5D77C" w14:textId="61C14BB4" w:rsidR="0072173A" w:rsidRDefault="0072173A" w:rsidP="005738B2">
      <w:pPr>
        <w:jc w:val="both"/>
        <w:rPr>
          <w:sz w:val="22"/>
          <w:szCs w:val="16"/>
          <w:lang w:val="en-GB"/>
        </w:rPr>
      </w:pPr>
      <w:r>
        <w:rPr>
          <w:sz w:val="22"/>
          <w:szCs w:val="16"/>
          <w:lang w:val="en-GB"/>
        </w:rPr>
        <w:t xml:space="preserve">In addition to above, when joint HARQ-Ack is used for dynamic codebook, total DAI in a given PDCCH monitoring occasion should not only count the DCIs sent across different CCs, but should also count the DCIs sent across different TRPs in a given CC. </w:t>
      </w:r>
      <w:r w:rsidR="00B71B74">
        <w:rPr>
          <w:sz w:val="22"/>
          <w:szCs w:val="16"/>
          <w:lang w:val="en-GB"/>
        </w:rPr>
        <w:t xml:space="preserve">This is consistent with the HARQ-Ack mechanism for the case of </w:t>
      </w:r>
      <w:proofErr w:type="gramStart"/>
      <w:r w:rsidR="00B71B74">
        <w:rPr>
          <w:sz w:val="22"/>
          <w:szCs w:val="16"/>
          <w:lang w:val="en-GB"/>
        </w:rPr>
        <w:t>CA, and</w:t>
      </w:r>
      <w:proofErr w:type="gramEnd"/>
      <w:r w:rsidR="00B71B74">
        <w:rPr>
          <w:sz w:val="22"/>
          <w:szCs w:val="16"/>
          <w:lang w:val="en-GB"/>
        </w:rPr>
        <w:t xml:space="preserve"> can further increase the robustness </w:t>
      </w:r>
      <w:r w:rsidR="00456052">
        <w:rPr>
          <w:sz w:val="22"/>
          <w:szCs w:val="16"/>
          <w:lang w:val="en-GB"/>
        </w:rPr>
        <w:t xml:space="preserve">against missing DCIs </w:t>
      </w:r>
      <w:r w:rsidR="00B71B74">
        <w:rPr>
          <w:sz w:val="22"/>
          <w:szCs w:val="16"/>
          <w:lang w:val="en-GB"/>
        </w:rPr>
        <w:t xml:space="preserve">as shown in </w:t>
      </w:r>
      <w:r w:rsidR="008F702C">
        <w:rPr>
          <w:sz w:val="22"/>
          <w:szCs w:val="16"/>
          <w:lang w:val="en-GB"/>
        </w:rPr>
        <w:fldChar w:fldCharType="begin"/>
      </w:r>
      <w:r w:rsidR="008F702C">
        <w:rPr>
          <w:sz w:val="22"/>
          <w:szCs w:val="16"/>
          <w:lang w:val="en-GB"/>
        </w:rPr>
        <w:instrText xml:space="preserve"> REF _Ref16199011 \h </w:instrText>
      </w:r>
      <w:r w:rsidR="008F702C">
        <w:rPr>
          <w:sz w:val="22"/>
          <w:szCs w:val="16"/>
          <w:lang w:val="en-GB"/>
        </w:rPr>
      </w:r>
      <w:r w:rsidR="008F702C">
        <w:rPr>
          <w:sz w:val="22"/>
          <w:szCs w:val="16"/>
          <w:lang w:val="en-GB"/>
        </w:rPr>
        <w:fldChar w:fldCharType="separate"/>
      </w:r>
      <w:r w:rsidR="004F7746" w:rsidRPr="00994499">
        <w:rPr>
          <w:sz w:val="22"/>
          <w:szCs w:val="22"/>
        </w:rPr>
        <w:t xml:space="preserve">Figure </w:t>
      </w:r>
      <w:r w:rsidR="004F7746">
        <w:rPr>
          <w:noProof/>
          <w:sz w:val="22"/>
          <w:szCs w:val="22"/>
        </w:rPr>
        <w:t>4</w:t>
      </w:r>
      <w:r w:rsidR="008F702C">
        <w:rPr>
          <w:sz w:val="22"/>
          <w:szCs w:val="16"/>
          <w:lang w:val="en-GB"/>
        </w:rPr>
        <w:fldChar w:fldCharType="end"/>
      </w:r>
      <w:r w:rsidR="00B71B74">
        <w:rPr>
          <w:sz w:val="22"/>
          <w:szCs w:val="16"/>
          <w:lang w:val="en-GB"/>
        </w:rPr>
        <w:t xml:space="preserve">. </w:t>
      </w:r>
      <w:r w:rsidR="00B71B74" w:rsidRPr="00B71B74">
        <w:rPr>
          <w:sz w:val="22"/>
          <w:szCs w:val="16"/>
          <w:lang w:val="en-GB"/>
        </w:rPr>
        <w:t xml:space="preserve">Hence, DCI format 1_1 should contain 2 bits for total DAI if more than one serving cell are configured in the DL (as in Rel. 15) or if </w:t>
      </w:r>
      <w:r w:rsidR="000D6F76">
        <w:rPr>
          <w:sz w:val="22"/>
          <w:szCs w:val="16"/>
          <w:lang w:val="en-GB"/>
        </w:rPr>
        <w:t>multi-DCI</w:t>
      </w:r>
      <w:r w:rsidR="00B71B74" w:rsidRPr="00B71B74">
        <w:rPr>
          <w:sz w:val="22"/>
          <w:szCs w:val="16"/>
          <w:lang w:val="en-GB"/>
        </w:rPr>
        <w:t xml:space="preserve"> based multi-TRP is configured.</w:t>
      </w:r>
    </w:p>
    <w:p w14:paraId="4902C562" w14:textId="77484898" w:rsidR="00994499" w:rsidRDefault="008F702C" w:rsidP="00994499">
      <w:pPr>
        <w:keepNext/>
        <w:jc w:val="center"/>
      </w:pPr>
      <w:r>
        <w:rPr>
          <w:noProof/>
        </w:rPr>
        <w:lastRenderedPageBreak/>
        <w:drawing>
          <wp:inline distT="0" distB="0" distL="0" distR="0" wp14:anchorId="05604F04" wp14:editId="7EB5B5CC">
            <wp:extent cx="5646096" cy="381420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668129" cy="3829090"/>
                    </a:xfrm>
                    <a:prstGeom prst="rect">
                      <a:avLst/>
                    </a:prstGeom>
                    <a:noFill/>
                  </pic:spPr>
                </pic:pic>
              </a:graphicData>
            </a:graphic>
          </wp:inline>
        </w:drawing>
      </w:r>
    </w:p>
    <w:p w14:paraId="5A1169F4" w14:textId="34C129D3" w:rsidR="00994499" w:rsidRPr="00994499" w:rsidRDefault="00994499" w:rsidP="00994499">
      <w:pPr>
        <w:pStyle w:val="Caption"/>
        <w:jc w:val="center"/>
        <w:rPr>
          <w:sz w:val="24"/>
          <w:szCs w:val="18"/>
          <w:lang w:val="en-GB"/>
        </w:rPr>
      </w:pPr>
      <w:bookmarkStart w:id="26" w:name="_Ref16199011"/>
      <w:r w:rsidRPr="00994499">
        <w:rPr>
          <w:sz w:val="22"/>
          <w:szCs w:val="22"/>
        </w:rPr>
        <w:t xml:space="preserve">Figure </w:t>
      </w:r>
      <w:r w:rsidRPr="00994499">
        <w:rPr>
          <w:sz w:val="22"/>
          <w:szCs w:val="22"/>
        </w:rPr>
        <w:fldChar w:fldCharType="begin"/>
      </w:r>
      <w:r w:rsidRPr="00994499">
        <w:rPr>
          <w:sz w:val="22"/>
          <w:szCs w:val="22"/>
        </w:rPr>
        <w:instrText xml:space="preserve"> SEQ Figure \* ARABIC </w:instrText>
      </w:r>
      <w:r w:rsidRPr="00994499">
        <w:rPr>
          <w:sz w:val="22"/>
          <w:szCs w:val="22"/>
        </w:rPr>
        <w:fldChar w:fldCharType="separate"/>
      </w:r>
      <w:r w:rsidR="004F7746">
        <w:rPr>
          <w:noProof/>
          <w:sz w:val="22"/>
          <w:szCs w:val="22"/>
        </w:rPr>
        <w:t>4</w:t>
      </w:r>
      <w:r w:rsidRPr="00994499">
        <w:rPr>
          <w:sz w:val="22"/>
          <w:szCs w:val="22"/>
        </w:rPr>
        <w:fldChar w:fldCharType="end"/>
      </w:r>
      <w:bookmarkEnd w:id="26"/>
      <w:r>
        <w:rPr>
          <w:sz w:val="22"/>
          <w:szCs w:val="22"/>
        </w:rPr>
        <w:t xml:space="preserve">: </w:t>
      </w:r>
      <w:r w:rsidR="00B228DA">
        <w:rPr>
          <w:sz w:val="22"/>
          <w:szCs w:val="22"/>
        </w:rPr>
        <w:t>R</w:t>
      </w:r>
      <w:r w:rsidR="008F702C">
        <w:rPr>
          <w:sz w:val="22"/>
          <w:szCs w:val="22"/>
        </w:rPr>
        <w:t xml:space="preserve">obustness when </w:t>
      </w:r>
      <w:proofErr w:type="spellStart"/>
      <w:r w:rsidR="008F702C">
        <w:rPr>
          <w:sz w:val="22"/>
          <w:szCs w:val="22"/>
        </w:rPr>
        <w:t>tDAI</w:t>
      </w:r>
      <w:proofErr w:type="spellEnd"/>
      <w:r w:rsidR="008F702C">
        <w:rPr>
          <w:sz w:val="22"/>
          <w:szCs w:val="22"/>
        </w:rPr>
        <w:t xml:space="preserve"> is indicated</w:t>
      </w:r>
      <w:r>
        <w:rPr>
          <w:sz w:val="22"/>
          <w:szCs w:val="22"/>
        </w:rPr>
        <w:t xml:space="preserve"> </w:t>
      </w:r>
      <w:r w:rsidR="008F702C">
        <w:rPr>
          <w:sz w:val="22"/>
          <w:szCs w:val="22"/>
        </w:rPr>
        <w:t xml:space="preserve">for </w:t>
      </w:r>
      <w:r>
        <w:rPr>
          <w:sz w:val="22"/>
          <w:szCs w:val="22"/>
        </w:rPr>
        <w:t>joint HARQ-Ack with dy</w:t>
      </w:r>
      <w:r w:rsidR="008F702C">
        <w:rPr>
          <w:sz w:val="22"/>
          <w:szCs w:val="22"/>
        </w:rPr>
        <w:t>namic codebook.</w:t>
      </w:r>
    </w:p>
    <w:p w14:paraId="1E207BDC" w14:textId="01CE83E6" w:rsidR="00B228DA" w:rsidRDefault="00B228DA" w:rsidP="00B228DA">
      <w:pPr>
        <w:jc w:val="both"/>
        <w:rPr>
          <w:rFonts w:eastAsia="Batang"/>
          <w:b/>
          <w:sz w:val="22"/>
          <w:szCs w:val="28"/>
          <w:u w:val="single"/>
          <w:lang w:val="en-GB"/>
        </w:rPr>
      </w:pPr>
    </w:p>
    <w:p w14:paraId="16E8BF9B" w14:textId="0B9849D4" w:rsidR="00085405" w:rsidRDefault="005208FD" w:rsidP="00B228DA">
      <w:pPr>
        <w:jc w:val="both"/>
        <w:rPr>
          <w:rFonts w:eastAsia="Batang"/>
          <w:bCs/>
          <w:sz w:val="22"/>
          <w:szCs w:val="28"/>
          <w:lang w:val="en-GB"/>
        </w:rPr>
      </w:pPr>
      <w:r>
        <w:rPr>
          <w:rFonts w:eastAsia="Batang"/>
          <w:bCs/>
          <w:sz w:val="22"/>
          <w:szCs w:val="28"/>
          <w:lang w:val="en-GB"/>
        </w:rPr>
        <w:t>Additionally, Alt2 (separate DAI) has major impact for UCI multiplexing. In Rel. 15, when UL DCI 0_1 schedules PUSCH, and UCI containing HARQ-Ack overlaps with the PUSCH, UCI is multiplexed with the PUSCH. In order to protect the PUSCH against possible HARQ-Ack codebook size issues, UL DCI 0_1 indicates total DAI. Now, in the case of multi-DCI based multi-TRP with joint dynamic HARQ-Ack in the case of Alt2 (separate DAI), UL DCI 0_1 needs to indicate two total DAI values corresponding to the two TRPs</w:t>
      </w:r>
      <w:r w:rsidR="00771975">
        <w:rPr>
          <w:rFonts w:eastAsia="Batang"/>
          <w:bCs/>
          <w:sz w:val="22"/>
          <w:szCs w:val="28"/>
          <w:lang w:val="en-GB"/>
        </w:rPr>
        <w:t xml:space="preserve">. </w:t>
      </w:r>
      <w:r w:rsidR="00085405">
        <w:rPr>
          <w:rFonts w:eastAsia="Batang"/>
          <w:bCs/>
          <w:sz w:val="22"/>
          <w:szCs w:val="28"/>
          <w:lang w:val="en-GB"/>
        </w:rPr>
        <w:t>Furthermore,</w:t>
      </w:r>
      <w:r w:rsidR="00771975">
        <w:rPr>
          <w:rFonts w:eastAsia="Batang"/>
          <w:bCs/>
          <w:sz w:val="22"/>
          <w:szCs w:val="28"/>
          <w:lang w:val="en-GB"/>
        </w:rPr>
        <w:t xml:space="preserve"> in the case of CBG-based A/N, two additional total </w:t>
      </w:r>
      <w:proofErr w:type="gramStart"/>
      <w:r w:rsidR="00771975">
        <w:rPr>
          <w:rFonts w:eastAsia="Batang"/>
          <w:bCs/>
          <w:sz w:val="22"/>
          <w:szCs w:val="28"/>
          <w:lang w:val="en-GB"/>
        </w:rPr>
        <w:t>DAIs</w:t>
      </w:r>
      <w:proofErr w:type="gramEnd"/>
      <w:r w:rsidR="00771975">
        <w:rPr>
          <w:rFonts w:eastAsia="Batang"/>
          <w:bCs/>
          <w:sz w:val="22"/>
          <w:szCs w:val="28"/>
          <w:lang w:val="en-GB"/>
        </w:rPr>
        <w:t xml:space="preserve"> are also needed for indicating total DAI for the CBG-based A/N for the two TRP</w:t>
      </w:r>
      <w:r w:rsidR="0034252B">
        <w:rPr>
          <w:rFonts w:eastAsia="Batang"/>
          <w:bCs/>
          <w:sz w:val="22"/>
          <w:szCs w:val="28"/>
          <w:lang w:val="en-GB"/>
        </w:rPr>
        <w:t>, which results in 4 total DAI fields in UL DCI corresponding to 4 sub-codebooks.</w:t>
      </w:r>
      <w:r w:rsidR="00771975">
        <w:rPr>
          <w:rFonts w:eastAsia="Batang"/>
          <w:bCs/>
          <w:sz w:val="22"/>
          <w:szCs w:val="28"/>
          <w:lang w:val="en-GB"/>
        </w:rPr>
        <w:t xml:space="preserve"> </w:t>
      </w:r>
      <w:r w:rsidR="00085405">
        <w:rPr>
          <w:rFonts w:eastAsia="Batang"/>
          <w:bCs/>
          <w:sz w:val="22"/>
          <w:szCs w:val="28"/>
          <w:lang w:val="en-GB"/>
        </w:rPr>
        <w:t xml:space="preserve">Note that in Rel. 15 itself, there are two total DAI fields in UL DCI format 0_1, corresponding to two sub-codebooks when CBG-based A/N is configured (one for TB based A/N and another for CBG-based A/N). </w:t>
      </w:r>
    </w:p>
    <w:p w14:paraId="6AA6B00C" w14:textId="4FDC0DBB" w:rsidR="005208FD" w:rsidRPr="005208FD" w:rsidRDefault="00085405" w:rsidP="00B228DA">
      <w:pPr>
        <w:jc w:val="both"/>
        <w:rPr>
          <w:rFonts w:eastAsia="Batang"/>
          <w:bCs/>
          <w:sz w:val="22"/>
          <w:szCs w:val="28"/>
          <w:lang w:val="en-GB"/>
        </w:rPr>
      </w:pPr>
      <w:r>
        <w:rPr>
          <w:rFonts w:eastAsia="Batang"/>
          <w:bCs/>
          <w:sz w:val="22"/>
          <w:szCs w:val="28"/>
          <w:lang w:val="en-GB"/>
        </w:rPr>
        <w:t>Therefore, for multi-DCI based multi-TR if Alt2 is agreed for joint dynamic HARQ-Ack codebook</w:t>
      </w:r>
      <w:r w:rsidR="00771975">
        <w:rPr>
          <w:rFonts w:eastAsia="Batang"/>
          <w:bCs/>
          <w:sz w:val="22"/>
          <w:szCs w:val="28"/>
          <w:lang w:val="en-GB"/>
        </w:rPr>
        <w:t xml:space="preserve">, this results in two total DAI fields in UL DCI </w:t>
      </w:r>
      <w:r>
        <w:rPr>
          <w:rFonts w:eastAsia="Batang"/>
          <w:bCs/>
          <w:sz w:val="22"/>
          <w:szCs w:val="28"/>
          <w:lang w:val="en-GB"/>
        </w:rPr>
        <w:t xml:space="preserve">format 0_1 </w:t>
      </w:r>
      <w:r w:rsidR="00771975">
        <w:rPr>
          <w:rFonts w:eastAsia="Batang"/>
          <w:bCs/>
          <w:sz w:val="22"/>
          <w:szCs w:val="28"/>
          <w:lang w:val="en-GB"/>
        </w:rPr>
        <w:t xml:space="preserve">in the absence of CBG-based A/N, and four total DAI fields in UL DCI </w:t>
      </w:r>
      <w:r>
        <w:rPr>
          <w:rFonts w:eastAsia="Batang"/>
          <w:bCs/>
          <w:sz w:val="22"/>
          <w:szCs w:val="28"/>
          <w:lang w:val="en-GB"/>
        </w:rPr>
        <w:t xml:space="preserve">format 0_1 </w:t>
      </w:r>
      <w:r w:rsidR="00771975">
        <w:rPr>
          <w:rFonts w:eastAsia="Batang"/>
          <w:bCs/>
          <w:sz w:val="22"/>
          <w:szCs w:val="28"/>
          <w:lang w:val="en-GB"/>
        </w:rPr>
        <w:t xml:space="preserve">in the presence of </w:t>
      </w:r>
      <w:r w:rsidR="00D26539">
        <w:rPr>
          <w:rFonts w:eastAsia="Batang"/>
          <w:bCs/>
          <w:sz w:val="22"/>
          <w:szCs w:val="28"/>
          <w:lang w:val="en-GB"/>
        </w:rPr>
        <w:t>CBG</w:t>
      </w:r>
      <w:r>
        <w:rPr>
          <w:rFonts w:eastAsia="Batang"/>
          <w:bCs/>
          <w:sz w:val="22"/>
          <w:szCs w:val="28"/>
          <w:lang w:val="en-GB"/>
        </w:rPr>
        <w:t xml:space="preserve">-based A/N. This results in more DCI overhead and addition of new fields to DCI format 0_1, and at the same time, is less reliable compared to Alt1. </w:t>
      </w:r>
    </w:p>
    <w:p w14:paraId="2160A543" w14:textId="02B80CE8" w:rsidR="00AA3F0B" w:rsidRPr="00AA3F0B" w:rsidRDefault="00804AEC" w:rsidP="00B228DA">
      <w:pPr>
        <w:jc w:val="both"/>
        <w:rPr>
          <w:b/>
          <w:iCs/>
          <w:szCs w:val="18"/>
          <w:lang w:val="en-GB" w:eastAsia="ko-KR"/>
        </w:rPr>
      </w:pPr>
      <w:bookmarkStart w:id="27" w:name="p16"/>
      <w:r w:rsidRPr="00F63CC3">
        <w:rPr>
          <w:rFonts w:eastAsia="Batang"/>
          <w:b/>
          <w:sz w:val="22"/>
          <w:szCs w:val="28"/>
          <w:u w:val="single"/>
          <w:lang w:val="en-GB"/>
        </w:rPr>
        <w:t xml:space="preserve">Proposal </w:t>
      </w:r>
      <w:r w:rsidRPr="00F63CC3">
        <w:rPr>
          <w:rFonts w:eastAsia="Batang"/>
          <w:b/>
          <w:sz w:val="22"/>
          <w:szCs w:val="28"/>
          <w:u w:val="single"/>
          <w:lang w:val="en-GB"/>
        </w:rPr>
        <w:fldChar w:fldCharType="begin"/>
      </w:r>
      <w:r w:rsidRPr="00F63CC3">
        <w:rPr>
          <w:rFonts w:eastAsia="Batang"/>
          <w:b/>
          <w:sz w:val="22"/>
          <w:szCs w:val="28"/>
          <w:u w:val="single"/>
          <w:lang w:val="en-GB"/>
        </w:rPr>
        <w:instrText xml:space="preserve"> seq prop </w:instrText>
      </w:r>
      <w:r w:rsidRPr="00F63CC3">
        <w:rPr>
          <w:rFonts w:eastAsia="Batang"/>
          <w:b/>
          <w:sz w:val="22"/>
          <w:szCs w:val="28"/>
          <w:u w:val="single"/>
          <w:lang w:val="en-GB"/>
        </w:rPr>
        <w:fldChar w:fldCharType="separate"/>
      </w:r>
      <w:r w:rsidR="004F7746">
        <w:rPr>
          <w:rFonts w:eastAsia="Batang"/>
          <w:b/>
          <w:noProof/>
          <w:sz w:val="22"/>
          <w:szCs w:val="28"/>
          <w:u w:val="single"/>
          <w:lang w:val="en-GB"/>
        </w:rPr>
        <w:t>16</w:t>
      </w:r>
      <w:r w:rsidRPr="00F63CC3">
        <w:rPr>
          <w:rFonts w:eastAsia="Batang"/>
          <w:b/>
          <w:sz w:val="22"/>
          <w:szCs w:val="28"/>
          <w:u w:val="single"/>
          <w:lang w:val="en-GB"/>
        </w:rPr>
        <w:fldChar w:fldCharType="end"/>
      </w:r>
      <w:r w:rsidR="00AA3F0B" w:rsidRPr="00877E68">
        <w:rPr>
          <w:b/>
          <w:iCs/>
          <w:sz w:val="22"/>
          <w:szCs w:val="18"/>
          <w:lang w:val="en-GB" w:eastAsia="ko-KR"/>
        </w:rPr>
        <w:t>:</w:t>
      </w:r>
      <w:r w:rsidR="00AA3F0B">
        <w:rPr>
          <w:b/>
          <w:iCs/>
          <w:sz w:val="22"/>
          <w:szCs w:val="18"/>
          <w:lang w:val="en-GB" w:eastAsia="ko-KR"/>
        </w:rPr>
        <w:t xml:space="preserve"> </w:t>
      </w:r>
      <w:bookmarkStart w:id="28" w:name="_Hlk16199235"/>
      <w:r w:rsidR="00B228DA">
        <w:rPr>
          <w:b/>
          <w:iCs/>
          <w:sz w:val="22"/>
          <w:szCs w:val="18"/>
          <w:lang w:val="en-GB" w:eastAsia="ko-KR"/>
        </w:rPr>
        <w:t>For joint dynamic HARQ-Ack codebook, support Alt1.</w:t>
      </w:r>
    </w:p>
    <w:bookmarkEnd w:id="27"/>
    <w:bookmarkEnd w:id="28"/>
    <w:p w14:paraId="37360BCF" w14:textId="77777777" w:rsidR="0065457D" w:rsidRDefault="0034252B" w:rsidP="006E7C8F">
      <w:pPr>
        <w:jc w:val="both"/>
        <w:rPr>
          <w:bCs/>
          <w:iCs/>
          <w:sz w:val="22"/>
          <w:lang w:val="en-GB" w:eastAsia="ko-KR"/>
        </w:rPr>
      </w:pPr>
      <w:r>
        <w:rPr>
          <w:bCs/>
          <w:iCs/>
          <w:sz w:val="22"/>
          <w:lang w:val="en-GB" w:eastAsia="ko-KR"/>
        </w:rPr>
        <w:t xml:space="preserve">Also, the order of DAI counting needs to be specified in Alt1. In Rel. 15, </w:t>
      </w:r>
      <w:r w:rsidR="007B061A">
        <w:rPr>
          <w:bCs/>
          <w:iCs/>
          <w:sz w:val="22"/>
          <w:lang w:val="en-GB" w:eastAsia="ko-KR"/>
        </w:rPr>
        <w:t xml:space="preserve">the counting order is based on </w:t>
      </w:r>
      <w:r w:rsidR="007B061A" w:rsidRPr="007B061A">
        <w:rPr>
          <w:bCs/>
          <w:iCs/>
          <w:sz w:val="22"/>
          <w:lang w:val="en-GB" w:eastAsia="ko-KR"/>
        </w:rPr>
        <w:t>serving cell indi</w:t>
      </w:r>
      <w:r w:rsidR="007B061A">
        <w:rPr>
          <w:bCs/>
          <w:iCs/>
          <w:sz w:val="22"/>
          <w:lang w:val="en-GB" w:eastAsia="ko-KR"/>
        </w:rPr>
        <w:t>ces in a given PDCCH monitoring occasion, and then across PDCCH monitoring occasions. This is used</w:t>
      </w:r>
      <w:r w:rsidR="0065457D">
        <w:rPr>
          <w:bCs/>
          <w:iCs/>
          <w:sz w:val="22"/>
          <w:lang w:val="en-GB" w:eastAsia="ko-KR"/>
        </w:rPr>
        <w:t xml:space="preserve"> in the </w:t>
      </w:r>
      <w:r w:rsidR="0065457D" w:rsidRPr="0065457D">
        <w:rPr>
          <w:bCs/>
          <w:iCs/>
          <w:sz w:val="22"/>
          <w:lang w:val="en-GB" w:eastAsia="ko-KR"/>
        </w:rPr>
        <w:t>pseudo</w:t>
      </w:r>
      <w:r w:rsidR="0065457D">
        <w:rPr>
          <w:bCs/>
          <w:iCs/>
          <w:sz w:val="22"/>
          <w:lang w:val="en-GB" w:eastAsia="ko-KR"/>
        </w:rPr>
        <w:t>-</w:t>
      </w:r>
      <w:r w:rsidR="0065457D" w:rsidRPr="0065457D">
        <w:rPr>
          <w:bCs/>
          <w:iCs/>
          <w:sz w:val="22"/>
          <w:lang w:val="en-GB" w:eastAsia="ko-KR"/>
        </w:rPr>
        <w:t>code</w:t>
      </w:r>
      <w:r w:rsidR="0065457D">
        <w:rPr>
          <w:bCs/>
          <w:iCs/>
          <w:sz w:val="22"/>
          <w:lang w:val="en-GB" w:eastAsia="ko-KR"/>
        </w:rPr>
        <w:t xml:space="preserve"> for creating the dynamic HARQ-Ack codebook, and </w:t>
      </w:r>
      <m:oMath>
        <m:r>
          <w:rPr>
            <w:rFonts w:ascii="Cambria Math" w:hAnsi="Cambria Math"/>
            <w:sz w:val="22"/>
            <w:lang w:val="en-GB" w:eastAsia="ko-KR"/>
          </w:rPr>
          <m:t>m</m:t>
        </m:r>
      </m:oMath>
      <w:r w:rsidR="0065457D">
        <w:rPr>
          <w:bCs/>
          <w:iCs/>
          <w:sz w:val="22"/>
          <w:lang w:val="en-GB" w:eastAsia="ko-KR"/>
        </w:rPr>
        <w:t xml:space="preserve"> denotes the PDCCH monitoring occasion index and </w:t>
      </w:r>
      <m:oMath>
        <m:r>
          <w:rPr>
            <w:rFonts w:ascii="Cambria Math" w:hAnsi="Cambria Math"/>
            <w:sz w:val="22"/>
            <w:lang w:val="en-GB" w:eastAsia="ko-KR"/>
          </w:rPr>
          <m:t>c</m:t>
        </m:r>
      </m:oMath>
      <w:r w:rsidR="0065457D">
        <w:rPr>
          <w:bCs/>
          <w:iCs/>
          <w:sz w:val="22"/>
          <w:lang w:val="en-GB" w:eastAsia="ko-KR"/>
        </w:rPr>
        <w:t xml:space="preserve"> denote the serving cell index. For the case of multi-DCI based multi-TRP with Alt1, the order needs to be extended. Hence, we propose:</w:t>
      </w:r>
    </w:p>
    <w:p w14:paraId="6F08B4D1" w14:textId="5534637F" w:rsidR="0065457D" w:rsidRDefault="0065457D" w:rsidP="006E7C8F">
      <w:pPr>
        <w:jc w:val="both"/>
        <w:rPr>
          <w:b/>
          <w:iCs/>
          <w:sz w:val="22"/>
          <w:szCs w:val="18"/>
          <w:lang w:val="en-GB" w:eastAsia="ko-KR"/>
        </w:rPr>
      </w:pPr>
      <w:bookmarkStart w:id="29" w:name="p17"/>
      <w:r w:rsidRPr="00F63CC3">
        <w:rPr>
          <w:rFonts w:eastAsia="Batang"/>
          <w:b/>
          <w:sz w:val="22"/>
          <w:szCs w:val="28"/>
          <w:u w:val="single"/>
          <w:lang w:val="en-GB"/>
        </w:rPr>
        <w:t xml:space="preserve">Proposal </w:t>
      </w:r>
      <w:r w:rsidRPr="00F63CC3">
        <w:rPr>
          <w:rFonts w:eastAsia="Batang"/>
          <w:b/>
          <w:sz w:val="22"/>
          <w:szCs w:val="28"/>
          <w:u w:val="single"/>
          <w:lang w:val="en-GB"/>
        </w:rPr>
        <w:fldChar w:fldCharType="begin"/>
      </w:r>
      <w:r w:rsidRPr="00F63CC3">
        <w:rPr>
          <w:rFonts w:eastAsia="Batang"/>
          <w:b/>
          <w:sz w:val="22"/>
          <w:szCs w:val="28"/>
          <w:u w:val="single"/>
          <w:lang w:val="en-GB"/>
        </w:rPr>
        <w:instrText xml:space="preserve"> seq prop </w:instrText>
      </w:r>
      <w:r w:rsidRPr="00F63CC3">
        <w:rPr>
          <w:rFonts w:eastAsia="Batang"/>
          <w:b/>
          <w:sz w:val="22"/>
          <w:szCs w:val="28"/>
          <w:u w:val="single"/>
          <w:lang w:val="en-GB"/>
        </w:rPr>
        <w:fldChar w:fldCharType="separate"/>
      </w:r>
      <w:r w:rsidR="004F7746">
        <w:rPr>
          <w:rFonts w:eastAsia="Batang"/>
          <w:b/>
          <w:noProof/>
          <w:sz w:val="22"/>
          <w:szCs w:val="28"/>
          <w:u w:val="single"/>
          <w:lang w:val="en-GB"/>
        </w:rPr>
        <w:t>17</w:t>
      </w:r>
      <w:r w:rsidRPr="00F63CC3">
        <w:rPr>
          <w:rFonts w:eastAsia="Batang"/>
          <w:b/>
          <w:sz w:val="22"/>
          <w:szCs w:val="28"/>
          <w:u w:val="single"/>
          <w:lang w:val="en-GB"/>
        </w:rPr>
        <w:fldChar w:fldCharType="end"/>
      </w:r>
      <w:r w:rsidRPr="00877E68">
        <w:rPr>
          <w:b/>
          <w:iCs/>
          <w:sz w:val="22"/>
          <w:szCs w:val="18"/>
          <w:lang w:val="en-GB" w:eastAsia="ko-KR"/>
        </w:rPr>
        <w:t>:</w:t>
      </w:r>
      <w:r>
        <w:rPr>
          <w:b/>
          <w:iCs/>
          <w:sz w:val="22"/>
          <w:szCs w:val="18"/>
          <w:lang w:val="en-GB" w:eastAsia="ko-KR"/>
        </w:rPr>
        <w:t xml:space="preserve"> For joint dynamic HARQ-Ack codebook in Alt1, DAI counting is </w:t>
      </w:r>
    </w:p>
    <w:p w14:paraId="625709FD" w14:textId="6F4FF48E" w:rsidR="006226C3" w:rsidRPr="0065457D" w:rsidRDefault="0065457D" w:rsidP="00F4627D">
      <w:pPr>
        <w:pStyle w:val="ListParagraph"/>
        <w:numPr>
          <w:ilvl w:val="0"/>
          <w:numId w:val="21"/>
        </w:numPr>
        <w:jc w:val="both"/>
        <w:rPr>
          <w:rFonts w:ascii="Times New Roman" w:hAnsi="Times New Roman"/>
          <w:b/>
          <w:iCs/>
          <w:lang w:val="en-GB" w:eastAsia="ko-KR"/>
        </w:rPr>
      </w:pPr>
      <w:r w:rsidRPr="0065457D">
        <w:rPr>
          <w:rFonts w:ascii="Times New Roman" w:hAnsi="Times New Roman"/>
          <w:b/>
          <w:iCs/>
          <w:lang w:val="en-GB" w:eastAsia="ko-KR"/>
        </w:rPr>
        <w:lastRenderedPageBreak/>
        <w:t xml:space="preserve">First </w:t>
      </w:r>
      <w:r w:rsidRPr="0065457D">
        <w:rPr>
          <w:rFonts w:ascii="Times New Roman" w:hAnsi="Times New Roman"/>
          <w:b/>
          <w:iCs/>
          <w:lang w:eastAsia="ko-KR"/>
        </w:rPr>
        <w:t>across TRPs (i.e. higher layer index per CORESET) for a given serving cell (CC) and a given PDCCH monitoring occasion</w:t>
      </w:r>
    </w:p>
    <w:p w14:paraId="6965DDA0" w14:textId="09D55E05" w:rsidR="0065457D" w:rsidRPr="0065457D" w:rsidRDefault="0065457D" w:rsidP="00F4627D">
      <w:pPr>
        <w:pStyle w:val="ListParagraph"/>
        <w:numPr>
          <w:ilvl w:val="0"/>
          <w:numId w:val="21"/>
        </w:numPr>
        <w:jc w:val="both"/>
        <w:rPr>
          <w:rFonts w:ascii="Times New Roman" w:hAnsi="Times New Roman"/>
          <w:b/>
          <w:iCs/>
          <w:lang w:val="en-GB" w:eastAsia="ko-KR"/>
        </w:rPr>
      </w:pPr>
      <w:r w:rsidRPr="0065457D">
        <w:rPr>
          <w:rFonts w:ascii="Times New Roman" w:hAnsi="Times New Roman"/>
          <w:b/>
          <w:iCs/>
          <w:lang w:eastAsia="ko-KR"/>
        </w:rPr>
        <w:t>Second across serving cell indices for a given PDCCH monitoring occasions</w:t>
      </w:r>
    </w:p>
    <w:p w14:paraId="59849AA4" w14:textId="06E30E65" w:rsidR="0065457D" w:rsidRPr="0065457D" w:rsidRDefault="0065457D" w:rsidP="00F4627D">
      <w:pPr>
        <w:pStyle w:val="ListParagraph"/>
        <w:numPr>
          <w:ilvl w:val="0"/>
          <w:numId w:val="21"/>
        </w:numPr>
        <w:jc w:val="both"/>
        <w:rPr>
          <w:rFonts w:ascii="Times New Roman" w:hAnsi="Times New Roman"/>
          <w:b/>
          <w:iCs/>
          <w:lang w:val="en-GB" w:eastAsia="ko-KR"/>
        </w:rPr>
      </w:pPr>
      <w:r w:rsidRPr="0065457D">
        <w:rPr>
          <w:rFonts w:ascii="Times New Roman" w:hAnsi="Times New Roman"/>
          <w:b/>
          <w:iCs/>
          <w:lang w:eastAsia="ko-KR"/>
        </w:rPr>
        <w:t>Third across PDCCH monitoring occasions</w:t>
      </w:r>
    </w:p>
    <w:bookmarkEnd w:id="29"/>
    <w:p w14:paraId="60442C13" w14:textId="41179F7F" w:rsidR="00D37174" w:rsidRDefault="00D37174" w:rsidP="005C00D0">
      <w:pPr>
        <w:jc w:val="both"/>
        <w:rPr>
          <w:bCs/>
          <w:iCs/>
          <w:sz w:val="22"/>
          <w:szCs w:val="18"/>
          <w:lang w:val="en-GB" w:eastAsia="ko-KR"/>
        </w:rPr>
      </w:pPr>
    </w:p>
    <w:p w14:paraId="7066BA13" w14:textId="1AB70D4E" w:rsidR="00FC6DB0" w:rsidRPr="00FC6DB0" w:rsidRDefault="00FC6DB0" w:rsidP="00FC6DB0">
      <w:pPr>
        <w:pStyle w:val="Heading3"/>
        <w:rPr>
          <w:rFonts w:ascii="Times New Roman" w:hAnsi="Times New Roman"/>
          <w:sz w:val="32"/>
        </w:rPr>
      </w:pPr>
      <w:r>
        <w:rPr>
          <w:rFonts w:ascii="Times New Roman" w:hAnsi="Times New Roman"/>
        </w:rPr>
        <w:t>Separate Feedback</w:t>
      </w:r>
    </w:p>
    <w:p w14:paraId="424E9192" w14:textId="445B5750" w:rsidR="001A68F7" w:rsidRDefault="00A310F9" w:rsidP="005C00D0">
      <w:pPr>
        <w:jc w:val="both"/>
        <w:rPr>
          <w:bCs/>
          <w:iCs/>
          <w:sz w:val="22"/>
          <w:szCs w:val="18"/>
          <w:lang w:val="en-GB" w:eastAsia="ko-KR"/>
        </w:rPr>
      </w:pPr>
      <w:r>
        <w:rPr>
          <w:bCs/>
          <w:iCs/>
          <w:sz w:val="22"/>
          <w:szCs w:val="18"/>
          <w:lang w:val="en-GB" w:eastAsia="ko-KR"/>
        </w:rPr>
        <w:t>One of the</w:t>
      </w:r>
      <w:r w:rsidR="001A68F7">
        <w:rPr>
          <w:bCs/>
          <w:iCs/>
          <w:sz w:val="22"/>
          <w:szCs w:val="18"/>
          <w:lang w:val="en-GB" w:eastAsia="ko-KR"/>
        </w:rPr>
        <w:t xml:space="preserve"> remaining issue</w:t>
      </w:r>
      <w:r>
        <w:rPr>
          <w:bCs/>
          <w:iCs/>
          <w:sz w:val="22"/>
          <w:szCs w:val="18"/>
          <w:lang w:val="en-GB" w:eastAsia="ko-KR"/>
        </w:rPr>
        <w:t>s</w:t>
      </w:r>
      <w:r w:rsidR="001A68F7">
        <w:rPr>
          <w:bCs/>
          <w:iCs/>
          <w:sz w:val="22"/>
          <w:szCs w:val="18"/>
          <w:lang w:val="en-GB" w:eastAsia="ko-KR"/>
        </w:rPr>
        <w:t xml:space="preserve"> </w:t>
      </w:r>
      <w:r>
        <w:rPr>
          <w:bCs/>
          <w:iCs/>
          <w:sz w:val="22"/>
          <w:szCs w:val="18"/>
          <w:lang w:val="en-GB" w:eastAsia="ko-KR"/>
        </w:rPr>
        <w:t xml:space="preserve">for separate HARQ-Ack feedback </w:t>
      </w:r>
      <w:r w:rsidR="001A68F7">
        <w:rPr>
          <w:bCs/>
          <w:iCs/>
          <w:sz w:val="22"/>
          <w:szCs w:val="18"/>
          <w:lang w:val="en-GB" w:eastAsia="ko-KR"/>
        </w:rPr>
        <w:t>is related to PUCCH resource groups</w:t>
      </w:r>
      <w:r w:rsidR="00BA21A9">
        <w:rPr>
          <w:bCs/>
          <w:iCs/>
          <w:sz w:val="22"/>
          <w:szCs w:val="18"/>
          <w:lang w:val="en-GB" w:eastAsia="ko-KR"/>
        </w:rPr>
        <w:t xml:space="preserve">. </w:t>
      </w:r>
      <w:bookmarkStart w:id="30" w:name="_GoBack"/>
      <w:bookmarkEnd w:id="30"/>
      <w:r w:rsidR="00BA21A9">
        <w:rPr>
          <w:bCs/>
          <w:iCs/>
          <w:sz w:val="22"/>
          <w:szCs w:val="18"/>
          <w:lang w:val="en-GB" w:eastAsia="ko-KR"/>
        </w:rPr>
        <w:t>The following agreement lists two alternatives:</w:t>
      </w:r>
    </w:p>
    <w:p w14:paraId="48F79BAD" w14:textId="77777777" w:rsidR="00BA21A9" w:rsidRPr="00BA21A9" w:rsidRDefault="00BA21A9" w:rsidP="00BA21A9">
      <w:pPr>
        <w:jc w:val="both"/>
        <w:rPr>
          <w:bCs/>
          <w:iCs/>
          <w:sz w:val="22"/>
          <w:szCs w:val="18"/>
          <w:lang w:eastAsia="ko-KR"/>
        </w:rPr>
      </w:pPr>
      <w:r w:rsidRPr="00BA21A9">
        <w:rPr>
          <w:b/>
          <w:bCs/>
          <w:iCs/>
          <w:sz w:val="22"/>
          <w:szCs w:val="18"/>
          <w:highlight w:val="green"/>
          <w:lang w:val="en-GB" w:eastAsia="ko-KR"/>
        </w:rPr>
        <w:t>Agreement</w:t>
      </w:r>
    </w:p>
    <w:p w14:paraId="5E1C0CD8" w14:textId="77777777" w:rsidR="00BA21A9" w:rsidRPr="00BA21A9" w:rsidRDefault="00BA21A9" w:rsidP="00BA21A9">
      <w:pPr>
        <w:jc w:val="both"/>
        <w:rPr>
          <w:bCs/>
          <w:iCs/>
          <w:sz w:val="22"/>
          <w:szCs w:val="18"/>
          <w:lang w:eastAsia="ko-KR"/>
        </w:rPr>
      </w:pPr>
      <w:r w:rsidRPr="00BA21A9">
        <w:rPr>
          <w:bCs/>
          <w:iCs/>
          <w:sz w:val="22"/>
          <w:szCs w:val="18"/>
          <w:lang w:val="en-GB" w:eastAsia="ko-KR"/>
        </w:rPr>
        <w:t>With regarding to PUCCH resource group for M-DCI NCJT transmission, select one of following options in RAN1#98bis</w:t>
      </w:r>
    </w:p>
    <w:p w14:paraId="7525A1DE" w14:textId="77777777" w:rsidR="00BA21A9" w:rsidRPr="00BA21A9" w:rsidRDefault="00BA21A9" w:rsidP="00F4627D">
      <w:pPr>
        <w:numPr>
          <w:ilvl w:val="0"/>
          <w:numId w:val="22"/>
        </w:numPr>
        <w:jc w:val="both"/>
        <w:rPr>
          <w:bCs/>
          <w:iCs/>
          <w:sz w:val="22"/>
          <w:szCs w:val="18"/>
          <w:lang w:eastAsia="ko-KR"/>
        </w:rPr>
      </w:pPr>
      <w:r w:rsidRPr="00BA21A9">
        <w:rPr>
          <w:bCs/>
          <w:iCs/>
          <w:sz w:val="22"/>
          <w:szCs w:val="18"/>
          <w:lang w:val="en-GB" w:eastAsia="ko-KR"/>
        </w:rPr>
        <w:t>Option 1: Support configuring explicit PUCCH resource grouping over resource or resource sets</w:t>
      </w:r>
    </w:p>
    <w:p w14:paraId="2E2564C9" w14:textId="4195F6B1" w:rsidR="00BA21A9" w:rsidRDefault="00BA21A9" w:rsidP="00F4627D">
      <w:pPr>
        <w:numPr>
          <w:ilvl w:val="0"/>
          <w:numId w:val="23"/>
        </w:numPr>
        <w:jc w:val="both"/>
        <w:rPr>
          <w:bCs/>
          <w:iCs/>
          <w:sz w:val="22"/>
          <w:szCs w:val="18"/>
          <w:lang w:eastAsia="ko-KR"/>
        </w:rPr>
      </w:pPr>
      <w:r w:rsidRPr="00BA21A9">
        <w:rPr>
          <w:bCs/>
          <w:iCs/>
          <w:sz w:val="22"/>
          <w:szCs w:val="18"/>
          <w:lang w:val="en-GB" w:eastAsia="ko-KR"/>
        </w:rPr>
        <w:t>Option 2: Support implicit PUCCH resource grouping up to NW implementation whereas PUCCH may or may not be overlapped.</w:t>
      </w:r>
    </w:p>
    <w:p w14:paraId="3125AF28" w14:textId="253ABCA9" w:rsidR="00BA21A9" w:rsidRPr="00BA21A9" w:rsidRDefault="00BA21A9" w:rsidP="00BA21A9">
      <w:pPr>
        <w:jc w:val="both"/>
        <w:rPr>
          <w:bCs/>
          <w:iCs/>
          <w:sz w:val="22"/>
          <w:szCs w:val="18"/>
          <w:lang w:eastAsia="ko-KR"/>
        </w:rPr>
      </w:pPr>
      <w:r>
        <w:rPr>
          <w:bCs/>
          <w:iCs/>
          <w:sz w:val="22"/>
          <w:szCs w:val="18"/>
          <w:lang w:eastAsia="ko-KR"/>
        </w:rPr>
        <w:t xml:space="preserve">First, it should be noted that in Option 1, the two PUCCH resource groups do not have to be strictly </w:t>
      </w:r>
      <w:proofErr w:type="spellStart"/>
      <w:r>
        <w:rPr>
          <w:bCs/>
          <w:iCs/>
          <w:sz w:val="22"/>
          <w:szCs w:val="18"/>
          <w:lang w:eastAsia="ko-KR"/>
        </w:rPr>
        <w:t>TDMed</w:t>
      </w:r>
      <w:proofErr w:type="spellEnd"/>
      <w:r>
        <w:rPr>
          <w:bCs/>
          <w:iCs/>
          <w:sz w:val="22"/>
          <w:szCs w:val="18"/>
          <w:lang w:eastAsia="ko-KR"/>
        </w:rPr>
        <w:t xml:space="preserve">. Some of the PUCCH resources in the first group may overlap with </w:t>
      </w:r>
      <w:r w:rsidR="000A54ED">
        <w:rPr>
          <w:bCs/>
          <w:iCs/>
          <w:sz w:val="22"/>
          <w:szCs w:val="18"/>
          <w:lang w:eastAsia="ko-KR"/>
        </w:rPr>
        <w:t>some</w:t>
      </w:r>
      <w:r>
        <w:rPr>
          <w:bCs/>
          <w:iCs/>
          <w:sz w:val="22"/>
          <w:szCs w:val="18"/>
          <w:lang w:eastAsia="ko-KR"/>
        </w:rPr>
        <w:t xml:space="preserve"> PUCCH resources in the second group, while some might be </w:t>
      </w:r>
      <w:proofErr w:type="spellStart"/>
      <w:r>
        <w:rPr>
          <w:bCs/>
          <w:iCs/>
          <w:sz w:val="22"/>
          <w:szCs w:val="18"/>
          <w:lang w:eastAsia="ko-KR"/>
        </w:rPr>
        <w:t>TDMed</w:t>
      </w:r>
      <w:proofErr w:type="spellEnd"/>
      <w:r>
        <w:rPr>
          <w:bCs/>
          <w:iCs/>
          <w:sz w:val="22"/>
          <w:szCs w:val="18"/>
          <w:lang w:eastAsia="ko-KR"/>
        </w:rPr>
        <w:t xml:space="preserve">. It is up to network to ensure that in a given slot that PUCCH is scheduled for both TRPs, </w:t>
      </w:r>
      <w:proofErr w:type="spellStart"/>
      <w:r>
        <w:rPr>
          <w:bCs/>
          <w:iCs/>
          <w:sz w:val="22"/>
          <w:szCs w:val="18"/>
          <w:lang w:eastAsia="ko-KR"/>
        </w:rPr>
        <w:t>TDMed</w:t>
      </w:r>
      <w:proofErr w:type="spellEnd"/>
      <w:r>
        <w:rPr>
          <w:bCs/>
          <w:iCs/>
          <w:sz w:val="22"/>
          <w:szCs w:val="18"/>
          <w:lang w:eastAsia="ko-KR"/>
        </w:rPr>
        <w:t xml:space="preserve"> PUCCH resources are indicated to the UE. Hence, there is no inefficiency in Option1.</w:t>
      </w:r>
    </w:p>
    <w:p w14:paraId="69213B75" w14:textId="661ED735" w:rsidR="00153384" w:rsidRDefault="00636B44" w:rsidP="005738B2">
      <w:pPr>
        <w:jc w:val="both"/>
        <w:rPr>
          <w:bCs/>
          <w:iCs/>
          <w:sz w:val="22"/>
          <w:szCs w:val="18"/>
          <w:lang w:eastAsia="ko-KR"/>
        </w:rPr>
      </w:pPr>
      <w:r w:rsidRPr="00636B44">
        <w:rPr>
          <w:bCs/>
          <w:iCs/>
          <w:sz w:val="22"/>
          <w:szCs w:val="18"/>
          <w:lang w:eastAsia="ko-KR"/>
        </w:rPr>
        <w:t>PUCCH resource groups</w:t>
      </w:r>
      <w:r w:rsidR="00626BAA">
        <w:rPr>
          <w:bCs/>
          <w:iCs/>
          <w:sz w:val="22"/>
          <w:szCs w:val="18"/>
          <w:lang w:eastAsia="ko-KR"/>
        </w:rPr>
        <w:t xml:space="preserve"> </w:t>
      </w:r>
      <w:r w:rsidR="00C30125">
        <w:rPr>
          <w:bCs/>
          <w:iCs/>
          <w:sz w:val="22"/>
          <w:szCs w:val="18"/>
          <w:lang w:eastAsia="ko-KR"/>
        </w:rPr>
        <w:t>a</w:t>
      </w:r>
      <w:r w:rsidR="00C30125" w:rsidRPr="00C30125">
        <w:rPr>
          <w:bCs/>
          <w:iCs/>
          <w:sz w:val="22"/>
          <w:szCs w:val="18"/>
          <w:lang w:eastAsia="ko-KR"/>
        </w:rPr>
        <w:t>llow for up to doubling the PUCCH resources within a PUCCH resource set without the need to increase the bit-width of PRI in DCI (3 bits as in Rel. 15)</w:t>
      </w:r>
      <w:r w:rsidR="005C00D0">
        <w:rPr>
          <w:bCs/>
          <w:iCs/>
          <w:sz w:val="22"/>
          <w:szCs w:val="18"/>
          <w:lang w:eastAsia="ko-KR"/>
        </w:rPr>
        <w:t>.</w:t>
      </w:r>
      <w:r w:rsidR="00C30125" w:rsidRPr="00C30125">
        <w:rPr>
          <w:bCs/>
          <w:iCs/>
          <w:sz w:val="22"/>
          <w:szCs w:val="18"/>
          <w:lang w:eastAsia="ko-KR"/>
        </w:rPr>
        <w:t xml:space="preserve"> This means that flexibility per TRP remains the same as Rel. 15 for PUCCH resource selection. Without grouping, flexibility per TRP is reduced for PUCCH resource selection.</w:t>
      </w:r>
      <w:r w:rsidR="005C00D0">
        <w:rPr>
          <w:bCs/>
          <w:iCs/>
          <w:sz w:val="22"/>
          <w:szCs w:val="18"/>
          <w:lang w:eastAsia="ko-KR"/>
        </w:rPr>
        <w:t xml:space="preserve"> Note that </w:t>
      </w:r>
      <w:r w:rsidR="00485073">
        <w:rPr>
          <w:bCs/>
          <w:iCs/>
          <w:sz w:val="22"/>
          <w:szCs w:val="18"/>
          <w:lang w:eastAsia="ko-KR"/>
        </w:rPr>
        <w:t>having enough</w:t>
      </w:r>
      <w:r w:rsidR="005C00D0">
        <w:rPr>
          <w:bCs/>
          <w:iCs/>
          <w:sz w:val="22"/>
          <w:szCs w:val="18"/>
          <w:lang w:eastAsia="ko-KR"/>
        </w:rPr>
        <w:t xml:space="preserve"> flexibility per TRP is needed </w:t>
      </w:r>
      <w:r w:rsidR="00B7542F">
        <w:rPr>
          <w:bCs/>
          <w:iCs/>
          <w:sz w:val="22"/>
          <w:szCs w:val="18"/>
          <w:lang w:eastAsia="ko-KR"/>
        </w:rPr>
        <w:t xml:space="preserve">especially </w:t>
      </w:r>
      <w:r w:rsidR="005C00D0">
        <w:rPr>
          <w:bCs/>
          <w:iCs/>
          <w:sz w:val="22"/>
          <w:szCs w:val="18"/>
          <w:lang w:eastAsia="ko-KR"/>
        </w:rPr>
        <w:t xml:space="preserve">in the case of non-ideal </w:t>
      </w:r>
      <w:proofErr w:type="gramStart"/>
      <w:r w:rsidR="005C00D0">
        <w:rPr>
          <w:bCs/>
          <w:iCs/>
          <w:sz w:val="22"/>
          <w:szCs w:val="18"/>
          <w:lang w:eastAsia="ko-KR"/>
        </w:rPr>
        <w:t>backhaul, and</w:t>
      </w:r>
      <w:proofErr w:type="gramEnd"/>
      <w:r w:rsidR="005C00D0">
        <w:rPr>
          <w:bCs/>
          <w:iCs/>
          <w:sz w:val="22"/>
          <w:szCs w:val="18"/>
          <w:lang w:eastAsia="ko-KR"/>
        </w:rPr>
        <w:t xml:space="preserve"> is also the principle for some of the PDCCH related agreements (e.g. increase the maximum number of CORESETs to 5). </w:t>
      </w:r>
    </w:p>
    <w:p w14:paraId="13DE7EF5" w14:textId="0DCF697D" w:rsidR="002D719E" w:rsidRDefault="005C00D0" w:rsidP="005738B2">
      <w:pPr>
        <w:jc w:val="both"/>
        <w:rPr>
          <w:bCs/>
          <w:iCs/>
          <w:sz w:val="22"/>
          <w:szCs w:val="18"/>
          <w:lang w:eastAsia="ko-KR"/>
        </w:rPr>
      </w:pPr>
      <w:r>
        <w:rPr>
          <w:bCs/>
          <w:iCs/>
          <w:sz w:val="22"/>
          <w:szCs w:val="18"/>
          <w:lang w:eastAsia="ko-KR"/>
        </w:rPr>
        <w:t>It is important to note that the above does not mean that total number of PUCCH resources (</w:t>
      </w:r>
      <w:r w:rsidR="00505CAB">
        <w:rPr>
          <w:bCs/>
          <w:iCs/>
          <w:sz w:val="22"/>
          <w:szCs w:val="18"/>
          <w:lang w:eastAsia="ko-KR"/>
        </w:rPr>
        <w:t xml:space="preserve">i.e., maximum </w:t>
      </w:r>
      <w:r>
        <w:rPr>
          <w:bCs/>
          <w:iCs/>
          <w:sz w:val="22"/>
          <w:szCs w:val="18"/>
          <w:lang w:eastAsia="ko-KR"/>
        </w:rPr>
        <w:t xml:space="preserve">128 </w:t>
      </w:r>
      <w:r w:rsidR="00505CAB">
        <w:rPr>
          <w:bCs/>
          <w:iCs/>
          <w:sz w:val="22"/>
          <w:szCs w:val="18"/>
          <w:lang w:eastAsia="ko-KR"/>
        </w:rPr>
        <w:t xml:space="preserve">PUCCH resources </w:t>
      </w:r>
      <w:r>
        <w:rPr>
          <w:bCs/>
          <w:iCs/>
          <w:sz w:val="22"/>
          <w:szCs w:val="18"/>
          <w:lang w:eastAsia="ko-KR"/>
        </w:rPr>
        <w:t>in Rel. 15) need to be increased. Instead, maximum number of PUCCH resources in a PUCCH resource set can increase to allow for the enhanced flexibility (note that 2*(32+8+8+</w:t>
      </w:r>
      <w:proofErr w:type="gramStart"/>
      <w:r>
        <w:rPr>
          <w:bCs/>
          <w:iCs/>
          <w:sz w:val="22"/>
          <w:szCs w:val="18"/>
          <w:lang w:eastAsia="ko-KR"/>
        </w:rPr>
        <w:t>8)=</w:t>
      </w:r>
      <w:proofErr w:type="gramEnd"/>
      <w:r>
        <w:rPr>
          <w:bCs/>
          <w:iCs/>
          <w:sz w:val="22"/>
          <w:szCs w:val="18"/>
          <w:lang w:eastAsia="ko-KR"/>
        </w:rPr>
        <w:t xml:space="preserve">112). In addition, </w:t>
      </w:r>
      <w:r w:rsidR="00153384">
        <w:rPr>
          <w:bCs/>
          <w:iCs/>
          <w:sz w:val="22"/>
          <w:szCs w:val="18"/>
          <w:lang w:eastAsia="ko-KR"/>
        </w:rPr>
        <w:t xml:space="preserve">it naturally fits the </w:t>
      </w:r>
      <w:r w:rsidRPr="005C00D0">
        <w:rPr>
          <w:bCs/>
          <w:iCs/>
          <w:sz w:val="22"/>
          <w:szCs w:val="18"/>
          <w:lang w:eastAsia="ko-KR"/>
        </w:rPr>
        <w:t>group-based PUCCH spatial relation info update agreement in MB agenda item</w:t>
      </w:r>
      <w:r w:rsidR="00153384">
        <w:rPr>
          <w:bCs/>
          <w:iCs/>
          <w:sz w:val="22"/>
          <w:szCs w:val="18"/>
          <w:lang w:eastAsia="ko-KR"/>
        </w:rPr>
        <w:t xml:space="preserve">, as the beams for different TRPs can be separately updated for the two PUCCH resource groups. </w:t>
      </w:r>
      <w:r w:rsidR="001A68F7">
        <w:rPr>
          <w:bCs/>
          <w:iCs/>
          <w:sz w:val="22"/>
          <w:szCs w:val="18"/>
          <w:lang w:eastAsia="ko-KR"/>
        </w:rPr>
        <w:t xml:space="preserve">Finally, allowing for configuring a higher layer index per PUCCH resource </w:t>
      </w:r>
      <w:r w:rsidR="000A54ED">
        <w:rPr>
          <w:bCs/>
          <w:iCs/>
          <w:sz w:val="22"/>
          <w:szCs w:val="18"/>
          <w:lang w:eastAsia="ko-KR"/>
        </w:rPr>
        <w:t xml:space="preserve">is also needed so that UE knows which UCIs should be multiplexed and which UCIs cannot be multiplexed as discussed more below. </w:t>
      </w:r>
    </w:p>
    <w:p w14:paraId="1BF0A835" w14:textId="3C36BC05" w:rsidR="00626BAA" w:rsidRDefault="00804AEC" w:rsidP="005738B2">
      <w:pPr>
        <w:jc w:val="both"/>
        <w:rPr>
          <w:bCs/>
          <w:iCs/>
          <w:sz w:val="22"/>
          <w:szCs w:val="18"/>
          <w:lang w:val="en-GB" w:eastAsia="ko-KR"/>
        </w:rPr>
      </w:pPr>
      <w:bookmarkStart w:id="31" w:name="p18"/>
      <w:r w:rsidRPr="00F63CC3">
        <w:rPr>
          <w:rFonts w:eastAsia="Batang"/>
          <w:b/>
          <w:sz w:val="22"/>
          <w:szCs w:val="28"/>
          <w:u w:val="single"/>
          <w:lang w:val="en-GB"/>
        </w:rPr>
        <w:t xml:space="preserve">Proposal </w:t>
      </w:r>
      <w:r w:rsidRPr="00F63CC3">
        <w:rPr>
          <w:rFonts w:eastAsia="Batang"/>
          <w:b/>
          <w:sz w:val="22"/>
          <w:szCs w:val="28"/>
          <w:u w:val="single"/>
          <w:lang w:val="en-GB"/>
        </w:rPr>
        <w:fldChar w:fldCharType="begin"/>
      </w:r>
      <w:r w:rsidRPr="00F63CC3">
        <w:rPr>
          <w:rFonts w:eastAsia="Batang"/>
          <w:b/>
          <w:sz w:val="22"/>
          <w:szCs w:val="28"/>
          <w:u w:val="single"/>
          <w:lang w:val="en-GB"/>
        </w:rPr>
        <w:instrText xml:space="preserve"> seq prop </w:instrText>
      </w:r>
      <w:r w:rsidRPr="00F63CC3">
        <w:rPr>
          <w:rFonts w:eastAsia="Batang"/>
          <w:b/>
          <w:sz w:val="22"/>
          <w:szCs w:val="28"/>
          <w:u w:val="single"/>
          <w:lang w:val="en-GB"/>
        </w:rPr>
        <w:fldChar w:fldCharType="separate"/>
      </w:r>
      <w:r w:rsidR="004F7746">
        <w:rPr>
          <w:rFonts w:eastAsia="Batang"/>
          <w:b/>
          <w:noProof/>
          <w:sz w:val="22"/>
          <w:szCs w:val="28"/>
          <w:u w:val="single"/>
          <w:lang w:val="en-GB"/>
        </w:rPr>
        <w:t>18</w:t>
      </w:r>
      <w:r w:rsidRPr="00F63CC3">
        <w:rPr>
          <w:rFonts w:eastAsia="Batang"/>
          <w:b/>
          <w:sz w:val="22"/>
          <w:szCs w:val="28"/>
          <w:u w:val="single"/>
          <w:lang w:val="en-GB"/>
        </w:rPr>
        <w:fldChar w:fldCharType="end"/>
      </w:r>
      <w:r w:rsidR="00153384" w:rsidRPr="00877E68">
        <w:rPr>
          <w:b/>
          <w:iCs/>
          <w:sz w:val="22"/>
          <w:szCs w:val="18"/>
          <w:lang w:val="en-GB" w:eastAsia="ko-KR"/>
        </w:rPr>
        <w:t>:</w:t>
      </w:r>
      <w:r w:rsidR="00153384">
        <w:rPr>
          <w:b/>
          <w:iCs/>
          <w:sz w:val="22"/>
          <w:szCs w:val="18"/>
          <w:lang w:val="en-GB" w:eastAsia="ko-KR"/>
        </w:rPr>
        <w:t xml:space="preserve"> For multi-DCI based multi-TRP, if the UE is configured with separate HARQ-Ack feedback, a higher layer index can be configured per PUCCH resource.</w:t>
      </w:r>
    </w:p>
    <w:bookmarkEnd w:id="31"/>
    <w:p w14:paraId="204E8E3A" w14:textId="77777777" w:rsidR="00572087" w:rsidRDefault="000A54ED" w:rsidP="00873055">
      <w:pPr>
        <w:jc w:val="both"/>
        <w:rPr>
          <w:bCs/>
          <w:iCs/>
          <w:sz w:val="22"/>
          <w:lang w:val="en-GB" w:eastAsia="ko-KR"/>
        </w:rPr>
      </w:pPr>
      <w:r>
        <w:rPr>
          <w:bCs/>
          <w:iCs/>
          <w:sz w:val="22"/>
          <w:lang w:val="en-GB" w:eastAsia="ko-KR"/>
        </w:rPr>
        <w:t>F</w:t>
      </w:r>
      <w:r w:rsidR="007219E6">
        <w:rPr>
          <w:bCs/>
          <w:iCs/>
          <w:sz w:val="22"/>
          <w:lang w:val="en-GB" w:eastAsia="ko-KR"/>
        </w:rPr>
        <w:t xml:space="preserve">or separate HARQ-Ack feedback, it is important for the network to ensure that PUCCH or PUSCH transmissions corresponding to different TRPs do not overlap in time. Note that in the case of overlapping UL channels that are intended for different TRPs, UCI multiplexing cannot be done as the TRPs are not aware of the payload or resources of the UL channel corresponding to the other TRP due to non-ideal backhaul. Furthermore, dropping one of the UL channels is not a good design as it results in </w:t>
      </w:r>
      <w:r w:rsidR="00B812AE">
        <w:rPr>
          <w:bCs/>
          <w:iCs/>
          <w:sz w:val="22"/>
          <w:lang w:val="en-GB" w:eastAsia="ko-KR"/>
        </w:rPr>
        <w:t xml:space="preserve">DL throughput loss (in case of dropping HARQ-Ack) or UL throughput loss (in case of dropping PUSCH). </w:t>
      </w:r>
      <w:r>
        <w:rPr>
          <w:bCs/>
          <w:iCs/>
          <w:sz w:val="22"/>
          <w:lang w:val="en-GB" w:eastAsia="ko-KR"/>
        </w:rPr>
        <w:t xml:space="preserve">In addition, dropping </w:t>
      </w:r>
      <w:r w:rsidR="00877B35">
        <w:rPr>
          <w:bCs/>
          <w:iCs/>
          <w:sz w:val="22"/>
          <w:lang w:val="en-GB" w:eastAsia="ko-KR"/>
        </w:rPr>
        <w:t xml:space="preserve">UL channels in the case of non-ideal backhaul results in the TRPs having to try multiple blind decoding attempts as one TRP is not aware of UL channels for the other TRP, and hence, does not know which UL channels are dropped based on </w:t>
      </w:r>
      <w:r w:rsidR="0016027D">
        <w:rPr>
          <w:bCs/>
          <w:iCs/>
          <w:sz w:val="22"/>
          <w:lang w:val="en-GB" w:eastAsia="ko-KR"/>
        </w:rPr>
        <w:t xml:space="preserve">the </w:t>
      </w:r>
      <w:r w:rsidR="00877B35">
        <w:rPr>
          <w:bCs/>
          <w:iCs/>
          <w:sz w:val="22"/>
          <w:lang w:val="en-GB" w:eastAsia="ko-KR"/>
        </w:rPr>
        <w:t>actual collision</w:t>
      </w:r>
      <w:r w:rsidR="00572087">
        <w:rPr>
          <w:bCs/>
          <w:iCs/>
          <w:sz w:val="22"/>
          <w:lang w:val="en-GB" w:eastAsia="ko-KR"/>
        </w:rPr>
        <w:t xml:space="preserve"> condition</w:t>
      </w:r>
      <w:r w:rsidR="00877B35">
        <w:rPr>
          <w:bCs/>
          <w:iCs/>
          <w:sz w:val="22"/>
          <w:lang w:val="en-GB" w:eastAsia="ko-KR"/>
        </w:rPr>
        <w:t>s at the UE side.</w:t>
      </w:r>
    </w:p>
    <w:p w14:paraId="7EB2C427" w14:textId="6F25C690" w:rsidR="001F3E6E" w:rsidRDefault="00804AEC" w:rsidP="00873055">
      <w:pPr>
        <w:jc w:val="both"/>
        <w:rPr>
          <w:b/>
          <w:iCs/>
          <w:sz w:val="22"/>
          <w:szCs w:val="18"/>
          <w:lang w:val="en-GB" w:eastAsia="ko-KR"/>
        </w:rPr>
      </w:pPr>
      <w:bookmarkStart w:id="32" w:name="p19"/>
      <w:r w:rsidRPr="00F63CC3">
        <w:rPr>
          <w:rFonts w:eastAsia="Batang"/>
          <w:b/>
          <w:sz w:val="22"/>
          <w:szCs w:val="28"/>
          <w:u w:val="single"/>
          <w:lang w:val="en-GB"/>
        </w:rPr>
        <w:lastRenderedPageBreak/>
        <w:t xml:space="preserve">Proposal </w:t>
      </w:r>
      <w:r w:rsidRPr="00F63CC3">
        <w:rPr>
          <w:rFonts w:eastAsia="Batang"/>
          <w:b/>
          <w:sz w:val="22"/>
          <w:szCs w:val="28"/>
          <w:u w:val="single"/>
          <w:lang w:val="en-GB"/>
        </w:rPr>
        <w:fldChar w:fldCharType="begin"/>
      </w:r>
      <w:r w:rsidRPr="00F63CC3">
        <w:rPr>
          <w:rFonts w:eastAsia="Batang"/>
          <w:b/>
          <w:sz w:val="22"/>
          <w:szCs w:val="28"/>
          <w:u w:val="single"/>
          <w:lang w:val="en-GB"/>
        </w:rPr>
        <w:instrText xml:space="preserve"> seq prop </w:instrText>
      </w:r>
      <w:r w:rsidRPr="00F63CC3">
        <w:rPr>
          <w:rFonts w:eastAsia="Batang"/>
          <w:b/>
          <w:sz w:val="22"/>
          <w:szCs w:val="28"/>
          <w:u w:val="single"/>
          <w:lang w:val="en-GB"/>
        </w:rPr>
        <w:fldChar w:fldCharType="separate"/>
      </w:r>
      <w:r w:rsidR="004F7746">
        <w:rPr>
          <w:rFonts w:eastAsia="Batang"/>
          <w:b/>
          <w:noProof/>
          <w:sz w:val="22"/>
          <w:szCs w:val="28"/>
          <w:u w:val="single"/>
          <w:lang w:val="en-GB"/>
        </w:rPr>
        <w:t>19</w:t>
      </w:r>
      <w:r w:rsidRPr="00F63CC3">
        <w:rPr>
          <w:rFonts w:eastAsia="Batang"/>
          <w:b/>
          <w:sz w:val="22"/>
          <w:szCs w:val="28"/>
          <w:u w:val="single"/>
          <w:lang w:val="en-GB"/>
        </w:rPr>
        <w:fldChar w:fldCharType="end"/>
      </w:r>
      <w:r w:rsidR="001F3E6E" w:rsidRPr="00877E68">
        <w:rPr>
          <w:b/>
          <w:iCs/>
          <w:sz w:val="22"/>
          <w:szCs w:val="18"/>
          <w:lang w:val="en-GB" w:eastAsia="ko-KR"/>
        </w:rPr>
        <w:t xml:space="preserve">: </w:t>
      </w:r>
      <w:r w:rsidR="00B812AE">
        <w:rPr>
          <w:b/>
          <w:iCs/>
          <w:sz w:val="22"/>
          <w:szCs w:val="18"/>
          <w:lang w:val="en-GB" w:eastAsia="ko-KR"/>
        </w:rPr>
        <w:t>For multi-DCI based multi-TRP, if the UE is configured with separate HARQ-Ack feedback,</w:t>
      </w:r>
      <w:r w:rsidR="00572087">
        <w:rPr>
          <w:b/>
          <w:iCs/>
          <w:sz w:val="22"/>
          <w:szCs w:val="18"/>
          <w:lang w:val="en-GB" w:eastAsia="ko-KR"/>
        </w:rPr>
        <w:t xml:space="preserve"> </w:t>
      </w:r>
      <w:r w:rsidR="00B812AE">
        <w:rPr>
          <w:b/>
          <w:iCs/>
          <w:sz w:val="22"/>
          <w:szCs w:val="18"/>
          <w:lang w:val="en-GB" w:eastAsia="ko-KR"/>
        </w:rPr>
        <w:t>the UE is not expected to</w:t>
      </w:r>
    </w:p>
    <w:p w14:paraId="179ADB34" w14:textId="041B0D0B" w:rsidR="00B812AE" w:rsidRPr="00505CAB" w:rsidRDefault="00505CAB" w:rsidP="00F4627D">
      <w:pPr>
        <w:pStyle w:val="ListParagraph"/>
        <w:numPr>
          <w:ilvl w:val="0"/>
          <w:numId w:val="11"/>
        </w:numPr>
        <w:jc w:val="both"/>
        <w:rPr>
          <w:rFonts w:ascii="Times New Roman" w:hAnsi="Times New Roman"/>
          <w:b/>
          <w:iCs/>
          <w:lang w:val="en-GB" w:eastAsia="ko-KR"/>
        </w:rPr>
      </w:pPr>
      <w:r>
        <w:rPr>
          <w:rFonts w:ascii="Times New Roman" w:hAnsi="Times New Roman"/>
          <w:b/>
          <w:iCs/>
          <w:lang w:val="en-GB" w:eastAsia="ko-KR"/>
        </w:rPr>
        <w:t>b</w:t>
      </w:r>
      <w:r w:rsidR="00B812AE" w:rsidRPr="00505CAB">
        <w:rPr>
          <w:rFonts w:ascii="Times New Roman" w:hAnsi="Times New Roman"/>
          <w:b/>
          <w:iCs/>
          <w:lang w:val="en-GB" w:eastAsia="ko-KR"/>
        </w:rPr>
        <w:t>e indicated with overlapping PUCCH resources for UCI transmission</w:t>
      </w:r>
      <w:r>
        <w:rPr>
          <w:rFonts w:ascii="Times New Roman" w:hAnsi="Times New Roman"/>
          <w:b/>
          <w:iCs/>
          <w:lang w:val="en-GB" w:eastAsia="ko-KR"/>
        </w:rPr>
        <w:t>s</w:t>
      </w:r>
      <w:r w:rsidR="00B812AE" w:rsidRPr="00505CAB">
        <w:rPr>
          <w:rFonts w:ascii="Times New Roman" w:hAnsi="Times New Roman"/>
          <w:b/>
          <w:iCs/>
          <w:lang w:val="en-GB" w:eastAsia="ko-KR"/>
        </w:rPr>
        <w:t xml:space="preserve"> if the higher layer index of the overlapping PUCCH resources have different values</w:t>
      </w:r>
      <w:r w:rsidRPr="00505CAB">
        <w:rPr>
          <w:rFonts w:ascii="Times New Roman" w:hAnsi="Times New Roman"/>
          <w:b/>
          <w:iCs/>
          <w:lang w:val="en-GB" w:eastAsia="ko-KR"/>
        </w:rPr>
        <w:t>.</w:t>
      </w:r>
    </w:p>
    <w:p w14:paraId="091910BE" w14:textId="438EDCA8" w:rsidR="00F25591" w:rsidRPr="00F25591" w:rsidRDefault="00505CAB" w:rsidP="00F4627D">
      <w:pPr>
        <w:pStyle w:val="ListParagraph"/>
        <w:numPr>
          <w:ilvl w:val="0"/>
          <w:numId w:val="11"/>
        </w:numPr>
        <w:jc w:val="both"/>
        <w:rPr>
          <w:rFonts w:ascii="Times New Roman" w:hAnsi="Times New Roman"/>
          <w:b/>
          <w:iCs/>
          <w:lang w:val="en-GB" w:eastAsia="ko-KR"/>
        </w:rPr>
      </w:pPr>
      <w:r>
        <w:rPr>
          <w:rFonts w:ascii="Times New Roman" w:hAnsi="Times New Roman"/>
          <w:b/>
          <w:iCs/>
          <w:lang w:val="en-GB" w:eastAsia="ko-KR"/>
        </w:rPr>
        <w:t>b</w:t>
      </w:r>
      <w:r w:rsidR="00B812AE" w:rsidRPr="00505CAB">
        <w:rPr>
          <w:rFonts w:ascii="Times New Roman" w:hAnsi="Times New Roman"/>
          <w:b/>
          <w:iCs/>
          <w:lang w:val="en-GB" w:eastAsia="ko-KR"/>
        </w:rPr>
        <w:t xml:space="preserve">e indicated with </w:t>
      </w:r>
      <w:r w:rsidRPr="00505CAB">
        <w:rPr>
          <w:rFonts w:ascii="Times New Roman" w:hAnsi="Times New Roman"/>
          <w:b/>
          <w:iCs/>
          <w:lang w:val="en-GB" w:eastAsia="ko-KR"/>
        </w:rPr>
        <w:t>a</w:t>
      </w:r>
      <w:r w:rsidR="00B812AE" w:rsidRPr="00505CAB">
        <w:rPr>
          <w:rFonts w:ascii="Times New Roman" w:hAnsi="Times New Roman"/>
          <w:b/>
          <w:iCs/>
          <w:lang w:val="en-GB" w:eastAsia="ko-KR"/>
        </w:rPr>
        <w:t xml:space="preserve"> </w:t>
      </w:r>
      <w:r w:rsidRPr="00505CAB">
        <w:rPr>
          <w:rFonts w:ascii="Times New Roman" w:hAnsi="Times New Roman"/>
          <w:b/>
          <w:iCs/>
          <w:lang w:val="en-GB" w:eastAsia="ko-KR"/>
        </w:rPr>
        <w:t>PUCCH resource for UCI transmission that overlaps with a PUSCH transmission if the higher layer index of the PUCCH resource is not the same as the higher layer index of the CORESET in which the DCI scheduling the PUSCH is received.</w:t>
      </w:r>
    </w:p>
    <w:bookmarkEnd w:id="32"/>
    <w:p w14:paraId="3606A60C" w14:textId="09263FE5" w:rsidR="00F25591" w:rsidRDefault="00F25591" w:rsidP="00F25591">
      <w:pPr>
        <w:jc w:val="both"/>
        <w:rPr>
          <w:bCs/>
          <w:iCs/>
          <w:sz w:val="22"/>
          <w:szCs w:val="18"/>
          <w:lang w:eastAsia="ko-KR"/>
        </w:rPr>
      </w:pPr>
    </w:p>
    <w:p w14:paraId="4438D140" w14:textId="40F9F6CD" w:rsidR="00372887" w:rsidRDefault="00372887" w:rsidP="00372887">
      <w:pPr>
        <w:jc w:val="both"/>
        <w:rPr>
          <w:bCs/>
          <w:iCs/>
          <w:sz w:val="22"/>
          <w:szCs w:val="18"/>
          <w:lang w:eastAsia="ko-KR"/>
        </w:rPr>
      </w:pPr>
      <w:r>
        <w:rPr>
          <w:bCs/>
          <w:iCs/>
          <w:sz w:val="22"/>
          <w:szCs w:val="18"/>
          <w:lang w:eastAsia="ko-KR"/>
        </w:rPr>
        <w:t>Note that the above discussion assumes that UE cannot simultaneously transmit PUCCH. However, even in Rel. 15, simultaneous transmission</w:t>
      </w:r>
      <w:r w:rsidR="00B64305">
        <w:rPr>
          <w:bCs/>
          <w:iCs/>
          <w:sz w:val="22"/>
          <w:szCs w:val="18"/>
          <w:lang w:eastAsia="ko-KR"/>
        </w:rPr>
        <w:t xml:space="preserve"> in different UL CCs</w:t>
      </w:r>
      <w:r>
        <w:rPr>
          <w:bCs/>
          <w:iCs/>
          <w:sz w:val="22"/>
          <w:szCs w:val="18"/>
          <w:lang w:eastAsia="ko-KR"/>
        </w:rPr>
        <w:t xml:space="preserve"> is supported when UE is capable of two PUCCH groups. In Rel. 15, </w:t>
      </w:r>
      <w:r w:rsidRPr="00372887">
        <w:rPr>
          <w:bCs/>
          <w:iCs/>
          <w:sz w:val="22"/>
          <w:szCs w:val="18"/>
          <w:lang w:eastAsia="ko-KR"/>
        </w:rPr>
        <w:t>PUCCH-Cell is configured as part of PDSCH-</w:t>
      </w:r>
      <w:proofErr w:type="spellStart"/>
      <w:proofErr w:type="gramStart"/>
      <w:r w:rsidRPr="00372887">
        <w:rPr>
          <w:bCs/>
          <w:iCs/>
          <w:sz w:val="22"/>
          <w:szCs w:val="18"/>
          <w:lang w:eastAsia="ko-KR"/>
        </w:rPr>
        <w:t>ServingCellConfig</w:t>
      </w:r>
      <w:proofErr w:type="spellEnd"/>
      <w:r>
        <w:rPr>
          <w:bCs/>
          <w:iCs/>
          <w:sz w:val="22"/>
          <w:szCs w:val="18"/>
          <w:lang w:eastAsia="ko-KR"/>
        </w:rPr>
        <w:t>, and</w:t>
      </w:r>
      <w:proofErr w:type="gramEnd"/>
      <w:r w:rsidRPr="00372887">
        <w:rPr>
          <w:bCs/>
          <w:iCs/>
          <w:sz w:val="22"/>
          <w:szCs w:val="18"/>
          <w:lang w:eastAsia="ko-KR"/>
        </w:rPr>
        <w:t xml:space="preserve"> </w:t>
      </w:r>
      <w:r>
        <w:rPr>
          <w:bCs/>
          <w:iCs/>
          <w:sz w:val="22"/>
          <w:szCs w:val="18"/>
          <w:lang w:eastAsia="ko-KR"/>
        </w:rPr>
        <w:t>d</w:t>
      </w:r>
      <w:r w:rsidRPr="00372887">
        <w:rPr>
          <w:bCs/>
          <w:iCs/>
          <w:sz w:val="22"/>
          <w:szCs w:val="18"/>
          <w:lang w:eastAsia="ko-KR"/>
        </w:rPr>
        <w:t>etermines the serving cell index that carries PUCCH for this serving cell</w:t>
      </w:r>
      <w:r>
        <w:rPr>
          <w:bCs/>
          <w:iCs/>
          <w:sz w:val="22"/>
          <w:szCs w:val="18"/>
          <w:lang w:eastAsia="ko-KR"/>
        </w:rPr>
        <w:t xml:space="preserve">. This is illustrated in </w:t>
      </w:r>
      <w:r w:rsidR="006319DC">
        <w:rPr>
          <w:bCs/>
          <w:iCs/>
          <w:sz w:val="22"/>
          <w:szCs w:val="18"/>
          <w:lang w:eastAsia="ko-KR"/>
        </w:rPr>
        <w:fldChar w:fldCharType="begin"/>
      </w:r>
      <w:r w:rsidR="006319DC">
        <w:rPr>
          <w:bCs/>
          <w:iCs/>
          <w:sz w:val="22"/>
          <w:szCs w:val="18"/>
          <w:lang w:eastAsia="ko-KR"/>
        </w:rPr>
        <w:instrText xml:space="preserve"> REF _Ref21092221 \h </w:instrText>
      </w:r>
      <w:r w:rsidR="006319DC">
        <w:rPr>
          <w:bCs/>
          <w:iCs/>
          <w:sz w:val="22"/>
          <w:szCs w:val="18"/>
          <w:lang w:eastAsia="ko-KR"/>
        </w:rPr>
      </w:r>
      <w:r w:rsidR="006319DC">
        <w:rPr>
          <w:bCs/>
          <w:iCs/>
          <w:sz w:val="22"/>
          <w:szCs w:val="18"/>
          <w:lang w:eastAsia="ko-KR"/>
        </w:rPr>
        <w:fldChar w:fldCharType="separate"/>
      </w:r>
      <w:r w:rsidR="004F7746" w:rsidRPr="006319DC">
        <w:rPr>
          <w:sz w:val="22"/>
          <w:szCs w:val="22"/>
        </w:rPr>
        <w:t xml:space="preserve">Figure </w:t>
      </w:r>
      <w:r w:rsidR="004F7746">
        <w:rPr>
          <w:noProof/>
          <w:sz w:val="22"/>
          <w:szCs w:val="22"/>
        </w:rPr>
        <w:t>5</w:t>
      </w:r>
      <w:r w:rsidR="006319DC">
        <w:rPr>
          <w:bCs/>
          <w:iCs/>
          <w:sz w:val="22"/>
          <w:szCs w:val="18"/>
          <w:lang w:eastAsia="ko-KR"/>
        </w:rPr>
        <w:fldChar w:fldCharType="end"/>
      </w:r>
      <w:r w:rsidR="006319DC">
        <w:rPr>
          <w:bCs/>
          <w:iCs/>
          <w:sz w:val="22"/>
          <w:szCs w:val="18"/>
          <w:lang w:eastAsia="ko-KR"/>
        </w:rPr>
        <w:t>.</w:t>
      </w:r>
    </w:p>
    <w:p w14:paraId="4EA4A74B" w14:textId="77777777" w:rsidR="006319DC" w:rsidRDefault="006319DC" w:rsidP="006319DC">
      <w:pPr>
        <w:keepNext/>
        <w:jc w:val="center"/>
      </w:pPr>
      <w:r>
        <w:rPr>
          <w:bCs/>
          <w:iCs/>
          <w:noProof/>
          <w:sz w:val="22"/>
          <w:szCs w:val="18"/>
          <w:lang w:eastAsia="ko-KR"/>
        </w:rPr>
        <w:drawing>
          <wp:inline distT="0" distB="0" distL="0" distR="0" wp14:anchorId="29DF5DDC" wp14:editId="7B875283">
            <wp:extent cx="5505402" cy="1573431"/>
            <wp:effectExtent l="0" t="0" r="635"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530225" cy="1580525"/>
                    </a:xfrm>
                    <a:prstGeom prst="rect">
                      <a:avLst/>
                    </a:prstGeom>
                    <a:noFill/>
                  </pic:spPr>
                </pic:pic>
              </a:graphicData>
            </a:graphic>
          </wp:inline>
        </w:drawing>
      </w:r>
    </w:p>
    <w:p w14:paraId="1B6DE306" w14:textId="7666CBF8" w:rsidR="00372887" w:rsidRDefault="006319DC" w:rsidP="006319DC">
      <w:pPr>
        <w:pStyle w:val="Caption"/>
        <w:jc w:val="center"/>
        <w:rPr>
          <w:sz w:val="22"/>
          <w:szCs w:val="22"/>
        </w:rPr>
      </w:pPr>
      <w:bookmarkStart w:id="33" w:name="_Ref21092221"/>
      <w:r w:rsidRPr="006319DC">
        <w:rPr>
          <w:sz w:val="22"/>
          <w:szCs w:val="22"/>
        </w:rPr>
        <w:t xml:space="preserve">Figure </w:t>
      </w:r>
      <w:r w:rsidRPr="006319DC">
        <w:rPr>
          <w:sz w:val="22"/>
          <w:szCs w:val="22"/>
        </w:rPr>
        <w:fldChar w:fldCharType="begin"/>
      </w:r>
      <w:r w:rsidRPr="006319DC">
        <w:rPr>
          <w:sz w:val="22"/>
          <w:szCs w:val="22"/>
        </w:rPr>
        <w:instrText xml:space="preserve"> SEQ Figure \* ARABIC </w:instrText>
      </w:r>
      <w:r w:rsidRPr="006319DC">
        <w:rPr>
          <w:sz w:val="22"/>
          <w:szCs w:val="22"/>
        </w:rPr>
        <w:fldChar w:fldCharType="separate"/>
      </w:r>
      <w:r w:rsidR="004F7746">
        <w:rPr>
          <w:noProof/>
          <w:sz w:val="22"/>
          <w:szCs w:val="22"/>
        </w:rPr>
        <w:t>5</w:t>
      </w:r>
      <w:r w:rsidRPr="006319DC">
        <w:rPr>
          <w:sz w:val="22"/>
          <w:szCs w:val="22"/>
        </w:rPr>
        <w:fldChar w:fldCharType="end"/>
      </w:r>
      <w:bookmarkEnd w:id="33"/>
      <w:r>
        <w:rPr>
          <w:sz w:val="22"/>
          <w:szCs w:val="22"/>
        </w:rPr>
        <w:t>: Two PUCCH groups in Rel. 15.</w:t>
      </w:r>
    </w:p>
    <w:p w14:paraId="508F95A2" w14:textId="121A2C14" w:rsidR="006319DC" w:rsidRDefault="006319DC" w:rsidP="00B64305">
      <w:pPr>
        <w:jc w:val="both"/>
        <w:rPr>
          <w:sz w:val="22"/>
          <w:szCs w:val="22"/>
        </w:rPr>
      </w:pPr>
      <w:r>
        <w:rPr>
          <w:sz w:val="22"/>
          <w:szCs w:val="22"/>
        </w:rPr>
        <w:t>This capability can be extended so that instead of the first PUCCH-Cell and the second PUCCH-Cell carrying PUCCH feedback for different DL serving cells (first PUCCH group and second PUCCH group in a cell group), the feedback for all the DL serving cells in the cell group with TRP1 can be transmitted in the first PUCCH-Cell and the feedback for all the DL serving cells in the cell group with TRP2 can be transmitted in the second PUCCH-Cell. This is illustrated in</w:t>
      </w:r>
      <w:r w:rsidR="00B64305">
        <w:rPr>
          <w:sz w:val="22"/>
          <w:szCs w:val="22"/>
        </w:rPr>
        <w:t xml:space="preserve"> </w:t>
      </w:r>
      <w:r w:rsidR="00B64305">
        <w:rPr>
          <w:sz w:val="22"/>
          <w:szCs w:val="22"/>
        </w:rPr>
        <w:fldChar w:fldCharType="begin"/>
      </w:r>
      <w:r w:rsidR="00B64305">
        <w:rPr>
          <w:sz w:val="22"/>
          <w:szCs w:val="22"/>
        </w:rPr>
        <w:instrText xml:space="preserve"> REF _Ref21092856 \h  \* MERGEFORMAT </w:instrText>
      </w:r>
      <w:r w:rsidR="00B64305">
        <w:rPr>
          <w:sz w:val="22"/>
          <w:szCs w:val="22"/>
        </w:rPr>
      </w:r>
      <w:r w:rsidR="00B64305">
        <w:rPr>
          <w:sz w:val="22"/>
          <w:szCs w:val="22"/>
        </w:rPr>
        <w:fldChar w:fldCharType="separate"/>
      </w:r>
      <w:r w:rsidR="004F7746" w:rsidRPr="006319DC">
        <w:rPr>
          <w:sz w:val="22"/>
          <w:szCs w:val="22"/>
        </w:rPr>
        <w:t xml:space="preserve">Figure </w:t>
      </w:r>
      <w:r w:rsidR="004F7746">
        <w:rPr>
          <w:noProof/>
          <w:sz w:val="22"/>
          <w:szCs w:val="22"/>
        </w:rPr>
        <w:t>6</w:t>
      </w:r>
      <w:r w:rsidR="00B64305">
        <w:rPr>
          <w:sz w:val="22"/>
          <w:szCs w:val="22"/>
        </w:rPr>
        <w:fldChar w:fldCharType="end"/>
      </w:r>
      <w:r w:rsidR="00B64305">
        <w:rPr>
          <w:sz w:val="22"/>
          <w:szCs w:val="22"/>
        </w:rPr>
        <w:t>.</w:t>
      </w:r>
    </w:p>
    <w:p w14:paraId="39C54D1A" w14:textId="77777777" w:rsidR="006319DC" w:rsidRDefault="006319DC" w:rsidP="006319DC">
      <w:pPr>
        <w:keepNext/>
        <w:jc w:val="center"/>
      </w:pPr>
      <w:r>
        <w:rPr>
          <w:noProof/>
          <w:sz w:val="22"/>
          <w:szCs w:val="22"/>
        </w:rPr>
        <w:drawing>
          <wp:inline distT="0" distB="0" distL="0" distR="0" wp14:anchorId="27709784" wp14:editId="62C02B35">
            <wp:extent cx="6220460" cy="2975158"/>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6263079" cy="2995542"/>
                    </a:xfrm>
                    <a:prstGeom prst="rect">
                      <a:avLst/>
                    </a:prstGeom>
                    <a:noFill/>
                  </pic:spPr>
                </pic:pic>
              </a:graphicData>
            </a:graphic>
          </wp:inline>
        </w:drawing>
      </w:r>
    </w:p>
    <w:p w14:paraId="51FF892F" w14:textId="0341BF0C" w:rsidR="006319DC" w:rsidRDefault="006319DC" w:rsidP="006319DC">
      <w:pPr>
        <w:pStyle w:val="Caption"/>
        <w:jc w:val="center"/>
        <w:rPr>
          <w:sz w:val="22"/>
          <w:szCs w:val="22"/>
        </w:rPr>
      </w:pPr>
      <w:bookmarkStart w:id="34" w:name="_Ref21092856"/>
      <w:r w:rsidRPr="006319DC">
        <w:rPr>
          <w:sz w:val="22"/>
          <w:szCs w:val="22"/>
        </w:rPr>
        <w:t xml:space="preserve">Figure </w:t>
      </w:r>
      <w:r w:rsidRPr="006319DC">
        <w:rPr>
          <w:sz w:val="22"/>
          <w:szCs w:val="22"/>
        </w:rPr>
        <w:fldChar w:fldCharType="begin"/>
      </w:r>
      <w:r w:rsidRPr="006319DC">
        <w:rPr>
          <w:sz w:val="22"/>
          <w:szCs w:val="22"/>
        </w:rPr>
        <w:instrText xml:space="preserve"> SEQ Figure \* ARABIC </w:instrText>
      </w:r>
      <w:r w:rsidRPr="006319DC">
        <w:rPr>
          <w:sz w:val="22"/>
          <w:szCs w:val="22"/>
        </w:rPr>
        <w:fldChar w:fldCharType="separate"/>
      </w:r>
      <w:r w:rsidR="004F7746">
        <w:rPr>
          <w:noProof/>
          <w:sz w:val="22"/>
          <w:szCs w:val="22"/>
        </w:rPr>
        <w:t>6</w:t>
      </w:r>
      <w:r w:rsidRPr="006319DC">
        <w:rPr>
          <w:sz w:val="22"/>
          <w:szCs w:val="22"/>
        </w:rPr>
        <w:fldChar w:fldCharType="end"/>
      </w:r>
      <w:bookmarkEnd w:id="34"/>
      <w:r>
        <w:rPr>
          <w:sz w:val="22"/>
          <w:szCs w:val="22"/>
        </w:rPr>
        <w:t xml:space="preserve">: </w:t>
      </w:r>
      <w:r w:rsidR="00B64305">
        <w:rPr>
          <w:sz w:val="22"/>
          <w:szCs w:val="22"/>
        </w:rPr>
        <w:t>Using two PUCCH groups capability for simultaneous transmission of PUCCHs for two TRPs.</w:t>
      </w:r>
    </w:p>
    <w:p w14:paraId="72FD508A" w14:textId="534D14AA" w:rsidR="00B64305" w:rsidRDefault="00B64305" w:rsidP="00244DA2">
      <w:pPr>
        <w:jc w:val="both"/>
        <w:rPr>
          <w:bCs/>
          <w:iCs/>
          <w:sz w:val="22"/>
          <w:szCs w:val="18"/>
          <w:lang w:eastAsia="ko-KR"/>
        </w:rPr>
      </w:pPr>
      <w:r>
        <w:rPr>
          <w:sz w:val="22"/>
          <w:szCs w:val="22"/>
        </w:rPr>
        <w:lastRenderedPageBreak/>
        <w:t xml:space="preserve">As it can be seen in </w:t>
      </w:r>
      <w:r>
        <w:rPr>
          <w:sz w:val="22"/>
          <w:szCs w:val="22"/>
        </w:rPr>
        <w:fldChar w:fldCharType="begin"/>
      </w:r>
      <w:r>
        <w:rPr>
          <w:sz w:val="22"/>
          <w:szCs w:val="22"/>
        </w:rPr>
        <w:instrText xml:space="preserve"> REF _Ref21092856 \h  \* MERGEFORMAT </w:instrText>
      </w:r>
      <w:r>
        <w:rPr>
          <w:sz w:val="22"/>
          <w:szCs w:val="22"/>
        </w:rPr>
      </w:r>
      <w:r>
        <w:rPr>
          <w:sz w:val="22"/>
          <w:szCs w:val="22"/>
        </w:rPr>
        <w:fldChar w:fldCharType="separate"/>
      </w:r>
      <w:r w:rsidR="004F7746" w:rsidRPr="006319DC">
        <w:rPr>
          <w:sz w:val="22"/>
          <w:szCs w:val="22"/>
        </w:rPr>
        <w:t xml:space="preserve">Figure </w:t>
      </w:r>
      <w:r w:rsidR="004F7746">
        <w:rPr>
          <w:noProof/>
          <w:sz w:val="22"/>
          <w:szCs w:val="22"/>
        </w:rPr>
        <w:t>6</w:t>
      </w:r>
      <w:r>
        <w:rPr>
          <w:sz w:val="22"/>
          <w:szCs w:val="22"/>
        </w:rPr>
        <w:fldChar w:fldCharType="end"/>
      </w:r>
      <w:r>
        <w:rPr>
          <w:sz w:val="22"/>
          <w:szCs w:val="22"/>
        </w:rPr>
        <w:t xml:space="preserve">, the PUCCH of the first TRP across all the serving cells in the CG with a higher layer index value per CORESET of 0 is transmitted in the first PUCCH-Cell and the PUCCH of the second TRP across all the serving cells in the CG with a higher layer index value per CORESET of 1 is transmitted in the second PUCCH-Cell. This only requires a simple change in </w:t>
      </w:r>
      <w:r w:rsidRPr="00372887">
        <w:rPr>
          <w:bCs/>
          <w:iCs/>
          <w:sz w:val="22"/>
          <w:szCs w:val="18"/>
          <w:lang w:eastAsia="ko-KR"/>
        </w:rPr>
        <w:t xml:space="preserve">PUCCH-Cell </w:t>
      </w:r>
      <w:r>
        <w:rPr>
          <w:bCs/>
          <w:iCs/>
          <w:sz w:val="22"/>
          <w:szCs w:val="18"/>
          <w:lang w:eastAsia="ko-KR"/>
        </w:rPr>
        <w:t>configuration</w:t>
      </w:r>
      <w:r w:rsidRPr="00372887">
        <w:rPr>
          <w:bCs/>
          <w:iCs/>
          <w:sz w:val="22"/>
          <w:szCs w:val="18"/>
          <w:lang w:eastAsia="ko-KR"/>
        </w:rPr>
        <w:t xml:space="preserve"> of PDSCH-</w:t>
      </w:r>
      <w:proofErr w:type="spellStart"/>
      <w:r w:rsidRPr="00372887">
        <w:rPr>
          <w:bCs/>
          <w:iCs/>
          <w:sz w:val="22"/>
          <w:szCs w:val="18"/>
          <w:lang w:eastAsia="ko-KR"/>
        </w:rPr>
        <w:t>ServingCellConfig</w:t>
      </w:r>
      <w:proofErr w:type="spellEnd"/>
      <w:r>
        <w:rPr>
          <w:bCs/>
          <w:iCs/>
          <w:sz w:val="22"/>
          <w:szCs w:val="18"/>
          <w:lang w:eastAsia="ko-KR"/>
        </w:rPr>
        <w:t>, i.e., if a DL serving cell is configured with two values for the higher layer index per CORESET, “</w:t>
      </w:r>
      <w:r w:rsidRPr="00372887">
        <w:rPr>
          <w:bCs/>
          <w:iCs/>
          <w:sz w:val="22"/>
          <w:szCs w:val="18"/>
          <w:lang w:eastAsia="ko-KR"/>
        </w:rPr>
        <w:t>PUCCH-Cell</w:t>
      </w:r>
      <w:r>
        <w:rPr>
          <w:bCs/>
          <w:iCs/>
          <w:sz w:val="22"/>
          <w:szCs w:val="18"/>
          <w:lang w:eastAsia="ko-KR"/>
        </w:rPr>
        <w:t xml:space="preserve">” </w:t>
      </w:r>
      <w:r w:rsidR="00244DA2">
        <w:rPr>
          <w:bCs/>
          <w:iCs/>
          <w:sz w:val="22"/>
          <w:szCs w:val="18"/>
          <w:lang w:eastAsia="ko-KR"/>
        </w:rPr>
        <w:t xml:space="preserve">can </w:t>
      </w:r>
      <w:r>
        <w:rPr>
          <w:bCs/>
          <w:iCs/>
          <w:sz w:val="22"/>
          <w:szCs w:val="18"/>
          <w:lang w:eastAsia="ko-KR"/>
        </w:rPr>
        <w:t>indicate</w:t>
      </w:r>
      <w:r w:rsidR="00244DA2">
        <w:rPr>
          <w:bCs/>
          <w:iCs/>
          <w:sz w:val="22"/>
          <w:szCs w:val="18"/>
          <w:lang w:eastAsia="ko-KR"/>
        </w:rPr>
        <w:t xml:space="preserve"> two serving cells for carrying the feedback for the two TRPs. With that, if UE has such a capability, the issue of PUCCH collision among the two TRPs is solved as both can be transmitted simultaneously.</w:t>
      </w:r>
    </w:p>
    <w:p w14:paraId="7A777896" w14:textId="63F27705" w:rsidR="00244DA2" w:rsidRDefault="00244DA2" w:rsidP="00244DA2">
      <w:pPr>
        <w:jc w:val="both"/>
        <w:rPr>
          <w:b/>
          <w:iCs/>
          <w:sz w:val="22"/>
          <w:szCs w:val="18"/>
          <w:lang w:val="en-GB" w:eastAsia="ko-KR"/>
        </w:rPr>
      </w:pPr>
      <w:bookmarkStart w:id="35" w:name="p20"/>
      <w:r w:rsidRPr="00F63CC3">
        <w:rPr>
          <w:rFonts w:eastAsia="Batang"/>
          <w:b/>
          <w:sz w:val="22"/>
          <w:szCs w:val="28"/>
          <w:u w:val="single"/>
          <w:lang w:val="en-GB"/>
        </w:rPr>
        <w:t xml:space="preserve">Proposal </w:t>
      </w:r>
      <w:r w:rsidRPr="00F63CC3">
        <w:rPr>
          <w:rFonts w:eastAsia="Batang"/>
          <w:b/>
          <w:sz w:val="22"/>
          <w:szCs w:val="28"/>
          <w:u w:val="single"/>
          <w:lang w:val="en-GB"/>
        </w:rPr>
        <w:fldChar w:fldCharType="begin"/>
      </w:r>
      <w:r w:rsidRPr="00F63CC3">
        <w:rPr>
          <w:rFonts w:eastAsia="Batang"/>
          <w:b/>
          <w:sz w:val="22"/>
          <w:szCs w:val="28"/>
          <w:u w:val="single"/>
          <w:lang w:val="en-GB"/>
        </w:rPr>
        <w:instrText xml:space="preserve"> seq prop </w:instrText>
      </w:r>
      <w:r w:rsidRPr="00F63CC3">
        <w:rPr>
          <w:rFonts w:eastAsia="Batang"/>
          <w:b/>
          <w:sz w:val="22"/>
          <w:szCs w:val="28"/>
          <w:u w:val="single"/>
          <w:lang w:val="en-GB"/>
        </w:rPr>
        <w:fldChar w:fldCharType="separate"/>
      </w:r>
      <w:r w:rsidR="004F7746">
        <w:rPr>
          <w:rFonts w:eastAsia="Batang"/>
          <w:b/>
          <w:noProof/>
          <w:sz w:val="22"/>
          <w:szCs w:val="28"/>
          <w:u w:val="single"/>
          <w:lang w:val="en-GB"/>
        </w:rPr>
        <w:t>20</w:t>
      </w:r>
      <w:r w:rsidRPr="00F63CC3">
        <w:rPr>
          <w:rFonts w:eastAsia="Batang"/>
          <w:b/>
          <w:sz w:val="22"/>
          <w:szCs w:val="28"/>
          <w:u w:val="single"/>
          <w:lang w:val="en-GB"/>
        </w:rPr>
        <w:fldChar w:fldCharType="end"/>
      </w:r>
      <w:r w:rsidRPr="00877E68">
        <w:rPr>
          <w:b/>
          <w:iCs/>
          <w:sz w:val="22"/>
          <w:szCs w:val="18"/>
          <w:lang w:val="en-GB" w:eastAsia="ko-KR"/>
        </w:rPr>
        <w:t xml:space="preserve">: </w:t>
      </w:r>
      <w:r>
        <w:rPr>
          <w:b/>
          <w:iCs/>
          <w:sz w:val="22"/>
          <w:szCs w:val="18"/>
          <w:lang w:val="en-GB" w:eastAsia="ko-KR"/>
        </w:rPr>
        <w:t xml:space="preserve">When UE is capable of two PUCCH groups (i.e. PUCCH </w:t>
      </w:r>
      <w:proofErr w:type="spellStart"/>
      <w:r>
        <w:rPr>
          <w:b/>
          <w:iCs/>
          <w:sz w:val="22"/>
          <w:szCs w:val="18"/>
          <w:lang w:val="en-GB" w:eastAsia="ko-KR"/>
        </w:rPr>
        <w:t>Scell</w:t>
      </w:r>
      <w:proofErr w:type="spellEnd"/>
      <w:r>
        <w:rPr>
          <w:b/>
          <w:iCs/>
          <w:sz w:val="22"/>
          <w:szCs w:val="18"/>
          <w:lang w:val="en-GB" w:eastAsia="ko-KR"/>
        </w:rPr>
        <w:t>), support the following for simultaneous PUCCH transmission for the two TRPs:</w:t>
      </w:r>
    </w:p>
    <w:p w14:paraId="10959161" w14:textId="1763000F" w:rsidR="00244DA2" w:rsidRPr="00244DA2" w:rsidRDefault="00244DA2" w:rsidP="00F4627D">
      <w:pPr>
        <w:pStyle w:val="ListParagraph"/>
        <w:numPr>
          <w:ilvl w:val="0"/>
          <w:numId w:val="39"/>
        </w:numPr>
        <w:jc w:val="both"/>
        <w:rPr>
          <w:rFonts w:ascii="Times New Roman" w:hAnsi="Times New Roman"/>
        </w:rPr>
      </w:pPr>
      <w:r>
        <w:rPr>
          <w:rFonts w:ascii="Times New Roman" w:hAnsi="Times New Roman"/>
          <w:b/>
          <w:iCs/>
          <w:szCs w:val="18"/>
          <w:lang w:val="en-GB" w:eastAsia="ko-KR"/>
        </w:rPr>
        <w:t>T</w:t>
      </w:r>
      <w:r w:rsidRPr="00244DA2">
        <w:rPr>
          <w:rFonts w:ascii="Times New Roman" w:hAnsi="Times New Roman"/>
          <w:b/>
          <w:iCs/>
          <w:szCs w:val="18"/>
          <w:lang w:val="en-GB" w:eastAsia="ko-KR"/>
        </w:rPr>
        <w:t>he feedback for all the DL serving cells in the cell group with TRP1 can be transmitted in the first PUCCH-Cell and the feedback for all the DL serving cell</w:t>
      </w:r>
      <w:r>
        <w:rPr>
          <w:rFonts w:ascii="Times New Roman" w:hAnsi="Times New Roman"/>
          <w:b/>
          <w:iCs/>
          <w:szCs w:val="18"/>
          <w:lang w:val="en-GB" w:eastAsia="ko-KR"/>
        </w:rPr>
        <w:t>s</w:t>
      </w:r>
      <w:r w:rsidRPr="00244DA2">
        <w:rPr>
          <w:rFonts w:ascii="Times New Roman" w:hAnsi="Times New Roman"/>
          <w:b/>
          <w:iCs/>
          <w:szCs w:val="18"/>
          <w:lang w:val="en-GB" w:eastAsia="ko-KR"/>
        </w:rPr>
        <w:t xml:space="preserve"> in the cell group with TRP2 can be transmitted in the second PUCCH-Cell.</w:t>
      </w:r>
    </w:p>
    <w:bookmarkEnd w:id="35"/>
    <w:p w14:paraId="381CF9BE" w14:textId="27EC8D64" w:rsidR="00F25591" w:rsidRPr="00831C79" w:rsidRDefault="00F25591" w:rsidP="00831C79">
      <w:pPr>
        <w:pStyle w:val="Heading2"/>
        <w:jc w:val="both"/>
        <w:rPr>
          <w:rFonts w:asciiTheme="majorBidi" w:hAnsiTheme="majorBidi" w:cstheme="majorBidi"/>
        </w:rPr>
      </w:pPr>
      <w:r>
        <w:rPr>
          <w:rFonts w:asciiTheme="majorBidi" w:hAnsiTheme="majorBidi" w:cstheme="majorBidi"/>
        </w:rPr>
        <w:t>Different PCIs</w:t>
      </w:r>
    </w:p>
    <w:p w14:paraId="74173C0F" w14:textId="45CD7609" w:rsidR="00F25591" w:rsidRPr="00F25591" w:rsidRDefault="00F25591" w:rsidP="00F25591">
      <w:pPr>
        <w:jc w:val="both"/>
        <w:rPr>
          <w:bCs/>
          <w:iCs/>
          <w:sz w:val="22"/>
          <w:szCs w:val="22"/>
          <w:lang w:val="en-GB" w:eastAsia="ko-KR"/>
        </w:rPr>
      </w:pPr>
      <w:r w:rsidRPr="00F25591">
        <w:rPr>
          <w:bCs/>
          <w:iCs/>
          <w:sz w:val="22"/>
          <w:szCs w:val="22"/>
          <w:lang w:val="en-GB" w:eastAsia="ko-KR"/>
        </w:rPr>
        <w:t xml:space="preserve">In RAN1 #96, the </w:t>
      </w:r>
      <w:r w:rsidR="00831C79" w:rsidRPr="00F25591">
        <w:rPr>
          <w:bCs/>
          <w:iCs/>
          <w:sz w:val="22"/>
          <w:szCs w:val="22"/>
          <w:lang w:val="en-GB" w:eastAsia="ko-KR"/>
        </w:rPr>
        <w:t>following</w:t>
      </w:r>
      <w:r w:rsidRPr="00F25591">
        <w:rPr>
          <w:bCs/>
          <w:iCs/>
          <w:sz w:val="22"/>
          <w:szCs w:val="22"/>
          <w:lang w:val="en-GB" w:eastAsia="ko-KR"/>
        </w:rPr>
        <w:t xml:space="preserve"> was agreed:</w:t>
      </w:r>
    </w:p>
    <w:p w14:paraId="43C5261F" w14:textId="77777777" w:rsidR="00F25591" w:rsidRPr="00F25591" w:rsidRDefault="00F25591" w:rsidP="00F25591">
      <w:pPr>
        <w:jc w:val="both"/>
        <w:rPr>
          <w:b/>
          <w:iCs/>
          <w:sz w:val="22"/>
          <w:szCs w:val="22"/>
          <w:lang w:eastAsia="ko-KR"/>
        </w:rPr>
      </w:pPr>
      <w:r w:rsidRPr="00F25591">
        <w:rPr>
          <w:b/>
          <w:bCs/>
          <w:iCs/>
          <w:sz w:val="22"/>
          <w:szCs w:val="22"/>
          <w:highlight w:val="green"/>
          <w:lang w:eastAsia="ko-KR"/>
        </w:rPr>
        <w:t>Agreement</w:t>
      </w:r>
    </w:p>
    <w:p w14:paraId="7D544933" w14:textId="77777777" w:rsidR="00F25591" w:rsidRPr="00F25591" w:rsidRDefault="00F25591" w:rsidP="00F25591">
      <w:pPr>
        <w:jc w:val="both"/>
        <w:rPr>
          <w:bCs/>
          <w:iCs/>
          <w:sz w:val="22"/>
          <w:szCs w:val="22"/>
          <w:lang w:eastAsia="ko-KR"/>
        </w:rPr>
      </w:pPr>
      <w:r w:rsidRPr="00F25591">
        <w:rPr>
          <w:bCs/>
          <w:iCs/>
          <w:sz w:val="22"/>
          <w:szCs w:val="22"/>
          <w:lang w:eastAsia="ko-KR"/>
        </w:rPr>
        <w:t xml:space="preserve">To support multiple-PDCCH based multi-TRP/panel transmission with intra-cell (same cell ID) and </w:t>
      </w:r>
      <w:r w:rsidRPr="00F25591">
        <w:rPr>
          <w:bCs/>
          <w:iCs/>
          <w:sz w:val="22"/>
          <w:szCs w:val="22"/>
          <w:highlight w:val="yellow"/>
          <w:lang w:eastAsia="ko-KR"/>
        </w:rPr>
        <w:t>inter-cell (different Cell IDs)</w:t>
      </w:r>
      <w:r w:rsidRPr="00F25591">
        <w:rPr>
          <w:bCs/>
          <w:iCs/>
          <w:sz w:val="22"/>
          <w:szCs w:val="22"/>
          <w:lang w:eastAsia="ko-KR"/>
        </w:rPr>
        <w:t>, following RRC configuration can be used to link multiple PDCCH/PDSCH pairs with multiple TRPs</w:t>
      </w:r>
    </w:p>
    <w:p w14:paraId="258936D8" w14:textId="77777777" w:rsidR="00F25591" w:rsidRPr="00F25591" w:rsidRDefault="00F25591" w:rsidP="00F4627D">
      <w:pPr>
        <w:numPr>
          <w:ilvl w:val="0"/>
          <w:numId w:val="37"/>
        </w:numPr>
        <w:jc w:val="both"/>
        <w:rPr>
          <w:bCs/>
          <w:iCs/>
          <w:sz w:val="22"/>
          <w:szCs w:val="22"/>
          <w:lang w:eastAsia="ko-KR"/>
        </w:rPr>
      </w:pPr>
      <w:r w:rsidRPr="00F25591">
        <w:rPr>
          <w:bCs/>
          <w:iCs/>
          <w:sz w:val="22"/>
          <w:szCs w:val="22"/>
          <w:lang w:eastAsia="ko-KR"/>
        </w:rPr>
        <w:t xml:space="preserve">one CORESET in a “PDCCH-config” corresponds to one TRP </w:t>
      </w:r>
    </w:p>
    <w:p w14:paraId="1C09C620" w14:textId="77777777" w:rsidR="00F25591" w:rsidRPr="00F25591" w:rsidRDefault="00F25591" w:rsidP="00F4627D">
      <w:pPr>
        <w:numPr>
          <w:ilvl w:val="1"/>
          <w:numId w:val="37"/>
        </w:numPr>
        <w:jc w:val="both"/>
        <w:rPr>
          <w:bCs/>
          <w:iCs/>
          <w:sz w:val="22"/>
          <w:szCs w:val="22"/>
          <w:lang w:eastAsia="ko-KR"/>
        </w:rPr>
      </w:pPr>
      <w:r w:rsidRPr="00F25591">
        <w:rPr>
          <w:bCs/>
          <w:iCs/>
          <w:sz w:val="22"/>
          <w:szCs w:val="22"/>
          <w:lang w:eastAsia="ko-KR"/>
        </w:rPr>
        <w:t>FFS whether to increase the number of CORESETs per “PDCCH-config” more than 3</w:t>
      </w:r>
    </w:p>
    <w:p w14:paraId="4F2A7555" w14:textId="627B5A83" w:rsidR="00F25591" w:rsidRDefault="00F25591" w:rsidP="00F25591">
      <w:pPr>
        <w:jc w:val="both"/>
        <w:rPr>
          <w:bCs/>
          <w:iCs/>
          <w:sz w:val="22"/>
          <w:szCs w:val="22"/>
          <w:lang w:eastAsia="ko-KR"/>
        </w:rPr>
      </w:pPr>
      <w:r w:rsidRPr="00F25591">
        <w:rPr>
          <w:bCs/>
          <w:iCs/>
          <w:sz w:val="22"/>
          <w:szCs w:val="22"/>
          <w:lang w:eastAsia="ko-KR"/>
        </w:rPr>
        <w:t>FFS: UE monitoring/decoding behavior for multiple PDCCHs.</w:t>
      </w:r>
    </w:p>
    <w:p w14:paraId="314C499A" w14:textId="76C8FA3E" w:rsidR="00F25591" w:rsidRDefault="00F25591" w:rsidP="00F25591">
      <w:pPr>
        <w:jc w:val="both"/>
        <w:rPr>
          <w:bCs/>
          <w:iCs/>
          <w:sz w:val="22"/>
          <w:szCs w:val="22"/>
          <w:lang w:eastAsia="ko-KR"/>
        </w:rPr>
      </w:pPr>
    </w:p>
    <w:p w14:paraId="173510AA" w14:textId="1087D6BD" w:rsidR="00F25591" w:rsidRDefault="00831C79" w:rsidP="00F25591">
      <w:pPr>
        <w:jc w:val="both"/>
        <w:rPr>
          <w:bCs/>
          <w:iCs/>
          <w:sz w:val="22"/>
          <w:szCs w:val="22"/>
          <w:lang w:eastAsia="ko-KR"/>
        </w:rPr>
      </w:pPr>
      <w:r>
        <w:rPr>
          <w:bCs/>
          <w:iCs/>
          <w:sz w:val="22"/>
          <w:szCs w:val="22"/>
          <w:lang w:eastAsia="ko-KR"/>
        </w:rPr>
        <w:t>In addition, RAN2 is discussing whether multi-DCI based multi-TRP should be configured in different serving cells or in the same serving cell. In the case of same serving cell, some enhancements are required for TCI state when two TRPs have different PCIs. This is because SSBs of the second TRP cannot be used as a QCL source as those are transmitted with a different PCI and UE is only aware of one PCI</w:t>
      </w:r>
      <w:r w:rsidR="00A640CC">
        <w:rPr>
          <w:bCs/>
          <w:iCs/>
          <w:sz w:val="22"/>
          <w:szCs w:val="22"/>
          <w:lang w:eastAsia="ko-KR"/>
        </w:rPr>
        <w:t>. From UE implementation perspective, it is important for TRS to have QCL-</w:t>
      </w:r>
      <w:proofErr w:type="spellStart"/>
      <w:r w:rsidR="00A640CC">
        <w:rPr>
          <w:bCs/>
          <w:iCs/>
          <w:sz w:val="22"/>
          <w:szCs w:val="22"/>
          <w:lang w:eastAsia="ko-KR"/>
        </w:rPr>
        <w:t>TypeC</w:t>
      </w:r>
      <w:proofErr w:type="spellEnd"/>
      <w:r w:rsidR="00A640CC">
        <w:rPr>
          <w:bCs/>
          <w:iCs/>
          <w:sz w:val="22"/>
          <w:szCs w:val="22"/>
          <w:lang w:eastAsia="ko-KR"/>
        </w:rPr>
        <w:t xml:space="preserve"> with SSB.</w:t>
      </w:r>
      <w:r w:rsidR="009D0490">
        <w:rPr>
          <w:bCs/>
          <w:iCs/>
          <w:sz w:val="22"/>
          <w:szCs w:val="22"/>
          <w:lang w:eastAsia="ko-KR"/>
        </w:rPr>
        <w:t xml:space="preserve"> Note that in Rel. 15, this is required [38.214]:</w:t>
      </w:r>
    </w:p>
    <w:p w14:paraId="55ABCA8E" w14:textId="6A9DE680" w:rsidR="009D0490" w:rsidRPr="009D0490" w:rsidRDefault="009D0490" w:rsidP="009D0490">
      <w:pPr>
        <w:rPr>
          <w:bCs/>
          <w:iCs/>
          <w:sz w:val="22"/>
          <w:szCs w:val="22"/>
          <w:lang w:eastAsia="ko-KR"/>
        </w:rPr>
      </w:pPr>
      <w:r>
        <w:rPr>
          <w:bCs/>
          <w:iCs/>
          <w:sz w:val="22"/>
          <w:szCs w:val="22"/>
          <w:lang w:eastAsia="ko-KR"/>
        </w:rPr>
        <w:t>“</w:t>
      </w:r>
      <w:r w:rsidRPr="009D0490">
        <w:rPr>
          <w:bCs/>
          <w:iCs/>
          <w:sz w:val="22"/>
          <w:szCs w:val="22"/>
          <w:lang w:eastAsia="ko-KR"/>
        </w:rPr>
        <w:t xml:space="preserve">For a periodic CSI-RS resource in </w:t>
      </w:r>
      <w:proofErr w:type="gramStart"/>
      <w:r w:rsidRPr="009D0490">
        <w:rPr>
          <w:bCs/>
          <w:iCs/>
          <w:sz w:val="22"/>
          <w:szCs w:val="22"/>
          <w:lang w:eastAsia="ko-KR"/>
        </w:rPr>
        <w:t>a</w:t>
      </w:r>
      <w:proofErr w:type="gramEnd"/>
      <w:r w:rsidRPr="009D0490">
        <w:rPr>
          <w:bCs/>
          <w:iCs/>
          <w:sz w:val="22"/>
          <w:szCs w:val="22"/>
          <w:lang w:eastAsia="ko-KR"/>
        </w:rPr>
        <w:t xml:space="preserve"> NZP-CSI-RS-</w:t>
      </w:r>
      <w:proofErr w:type="spellStart"/>
      <w:r w:rsidRPr="009D0490">
        <w:rPr>
          <w:bCs/>
          <w:iCs/>
          <w:sz w:val="22"/>
          <w:szCs w:val="22"/>
          <w:lang w:eastAsia="ko-KR"/>
        </w:rPr>
        <w:t>ResourceSet</w:t>
      </w:r>
      <w:proofErr w:type="spellEnd"/>
      <w:r w:rsidRPr="009D0490">
        <w:rPr>
          <w:bCs/>
          <w:iCs/>
          <w:sz w:val="22"/>
          <w:szCs w:val="22"/>
          <w:lang w:eastAsia="ko-KR"/>
        </w:rPr>
        <w:t xml:space="preserve"> configured with higher layer parameter </w:t>
      </w:r>
      <w:proofErr w:type="spellStart"/>
      <w:r w:rsidRPr="009D0490">
        <w:rPr>
          <w:bCs/>
          <w:iCs/>
          <w:sz w:val="22"/>
          <w:szCs w:val="22"/>
          <w:lang w:eastAsia="ko-KR"/>
        </w:rPr>
        <w:t>trs</w:t>
      </w:r>
      <w:proofErr w:type="spellEnd"/>
      <w:r w:rsidRPr="009D0490">
        <w:rPr>
          <w:bCs/>
          <w:iCs/>
          <w:sz w:val="22"/>
          <w:szCs w:val="22"/>
          <w:lang w:eastAsia="ko-KR"/>
        </w:rPr>
        <w:t>-Info, the UE</w:t>
      </w:r>
      <w:r>
        <w:rPr>
          <w:bCs/>
          <w:iCs/>
          <w:sz w:val="22"/>
          <w:szCs w:val="22"/>
          <w:lang w:eastAsia="ko-KR"/>
        </w:rPr>
        <w:t xml:space="preserve"> </w:t>
      </w:r>
      <w:r w:rsidRPr="009D0490">
        <w:rPr>
          <w:bCs/>
          <w:iCs/>
          <w:sz w:val="22"/>
          <w:szCs w:val="22"/>
          <w:lang w:eastAsia="ko-KR"/>
        </w:rPr>
        <w:t>shall expect that a TCI-State indicates one of the following quasi co-location type(s):</w:t>
      </w:r>
    </w:p>
    <w:p w14:paraId="3A8684B3" w14:textId="77777777" w:rsidR="009D0490" w:rsidRPr="009D0490" w:rsidRDefault="009D0490" w:rsidP="009D0490">
      <w:pPr>
        <w:rPr>
          <w:bCs/>
          <w:iCs/>
          <w:sz w:val="22"/>
          <w:szCs w:val="22"/>
          <w:lang w:eastAsia="ko-KR"/>
        </w:rPr>
      </w:pPr>
      <w:r w:rsidRPr="009D0490">
        <w:rPr>
          <w:bCs/>
          <w:iCs/>
          <w:sz w:val="22"/>
          <w:szCs w:val="22"/>
          <w:lang w:eastAsia="ko-KR"/>
        </w:rPr>
        <w:t>- 'QCL-</w:t>
      </w:r>
      <w:proofErr w:type="spellStart"/>
      <w:r w:rsidRPr="009D0490">
        <w:rPr>
          <w:bCs/>
          <w:iCs/>
          <w:sz w:val="22"/>
          <w:szCs w:val="22"/>
          <w:lang w:eastAsia="ko-KR"/>
        </w:rPr>
        <w:t>TypeC</w:t>
      </w:r>
      <w:proofErr w:type="spellEnd"/>
      <w:r w:rsidRPr="009D0490">
        <w:rPr>
          <w:bCs/>
          <w:iCs/>
          <w:sz w:val="22"/>
          <w:szCs w:val="22"/>
          <w:lang w:eastAsia="ko-KR"/>
        </w:rPr>
        <w:t>' with an SS/PBCH block and, when applicable, 'QCL-</w:t>
      </w:r>
      <w:proofErr w:type="spellStart"/>
      <w:r w:rsidRPr="009D0490">
        <w:rPr>
          <w:bCs/>
          <w:iCs/>
          <w:sz w:val="22"/>
          <w:szCs w:val="22"/>
          <w:lang w:eastAsia="ko-KR"/>
        </w:rPr>
        <w:t>TypeD</w:t>
      </w:r>
      <w:proofErr w:type="spellEnd"/>
      <w:r w:rsidRPr="009D0490">
        <w:rPr>
          <w:bCs/>
          <w:iCs/>
          <w:sz w:val="22"/>
          <w:szCs w:val="22"/>
          <w:lang w:eastAsia="ko-KR"/>
        </w:rPr>
        <w:t>' with the same SS/PBCH block, or</w:t>
      </w:r>
    </w:p>
    <w:p w14:paraId="4C5E99AA" w14:textId="59D38184" w:rsidR="00E74699" w:rsidRDefault="009D0490" w:rsidP="00E74699">
      <w:pPr>
        <w:rPr>
          <w:bCs/>
          <w:iCs/>
          <w:sz w:val="22"/>
          <w:szCs w:val="22"/>
          <w:lang w:eastAsia="ko-KR"/>
        </w:rPr>
      </w:pPr>
      <w:r w:rsidRPr="009D0490">
        <w:rPr>
          <w:bCs/>
          <w:iCs/>
          <w:sz w:val="22"/>
          <w:szCs w:val="22"/>
          <w:lang w:eastAsia="ko-KR"/>
        </w:rPr>
        <w:t>- 'QCL-</w:t>
      </w:r>
      <w:proofErr w:type="spellStart"/>
      <w:r w:rsidRPr="009D0490">
        <w:rPr>
          <w:bCs/>
          <w:iCs/>
          <w:sz w:val="22"/>
          <w:szCs w:val="22"/>
          <w:lang w:eastAsia="ko-KR"/>
        </w:rPr>
        <w:t>TypeC</w:t>
      </w:r>
      <w:proofErr w:type="spellEnd"/>
      <w:r w:rsidRPr="009D0490">
        <w:rPr>
          <w:bCs/>
          <w:iCs/>
          <w:sz w:val="22"/>
          <w:szCs w:val="22"/>
          <w:lang w:eastAsia="ko-KR"/>
        </w:rPr>
        <w:t>' with an SS/PBCH block and, when applicable,'</w:t>
      </w:r>
      <w:proofErr w:type="spellStart"/>
      <w:r w:rsidRPr="009D0490">
        <w:rPr>
          <w:bCs/>
          <w:iCs/>
          <w:sz w:val="22"/>
          <w:szCs w:val="22"/>
          <w:lang w:eastAsia="ko-KR"/>
        </w:rPr>
        <w:t>QCL-T</w:t>
      </w:r>
      <w:proofErr w:type="spellEnd"/>
      <w:r w:rsidRPr="009D0490">
        <w:rPr>
          <w:bCs/>
          <w:iCs/>
          <w:sz w:val="22"/>
          <w:szCs w:val="22"/>
          <w:lang w:eastAsia="ko-KR"/>
        </w:rPr>
        <w:t>ypeD' with a CSI-RS resource in an NZPCSI-RS-</w:t>
      </w:r>
      <w:proofErr w:type="spellStart"/>
      <w:r w:rsidRPr="009D0490">
        <w:rPr>
          <w:bCs/>
          <w:iCs/>
          <w:sz w:val="22"/>
          <w:szCs w:val="22"/>
          <w:lang w:eastAsia="ko-KR"/>
        </w:rPr>
        <w:t>ResourceSet</w:t>
      </w:r>
      <w:proofErr w:type="spellEnd"/>
      <w:r w:rsidRPr="009D0490">
        <w:rPr>
          <w:bCs/>
          <w:iCs/>
          <w:sz w:val="22"/>
          <w:szCs w:val="22"/>
          <w:lang w:eastAsia="ko-KR"/>
        </w:rPr>
        <w:t xml:space="preserve"> configured with higher layer parameter repetition</w:t>
      </w:r>
      <w:r>
        <w:rPr>
          <w:bCs/>
          <w:iCs/>
          <w:sz w:val="22"/>
          <w:szCs w:val="22"/>
          <w:lang w:eastAsia="ko-KR"/>
        </w:rPr>
        <w:t>”</w:t>
      </w:r>
    </w:p>
    <w:p w14:paraId="3806998A" w14:textId="178E467D" w:rsidR="00CF38BC" w:rsidRDefault="00E74699" w:rsidP="00015831">
      <w:pPr>
        <w:jc w:val="both"/>
        <w:rPr>
          <w:bCs/>
          <w:iCs/>
          <w:sz w:val="22"/>
          <w:szCs w:val="22"/>
          <w:lang w:eastAsia="ko-KR"/>
        </w:rPr>
      </w:pPr>
      <w:r>
        <w:rPr>
          <w:bCs/>
          <w:iCs/>
          <w:sz w:val="22"/>
          <w:szCs w:val="22"/>
          <w:lang w:eastAsia="ko-KR"/>
        </w:rPr>
        <w:t xml:space="preserve">From UE implementation point of view, </w:t>
      </w:r>
      <w:r w:rsidR="00C10E0C">
        <w:rPr>
          <w:bCs/>
          <w:iCs/>
          <w:sz w:val="22"/>
          <w:szCs w:val="22"/>
          <w:lang w:eastAsia="ko-KR"/>
        </w:rPr>
        <w:t>it should be noted that SSB processing and using it as the top QCL source has been optimized for accurate and power</w:t>
      </w:r>
      <w:r w:rsidR="00015831">
        <w:rPr>
          <w:bCs/>
          <w:iCs/>
          <w:sz w:val="22"/>
          <w:szCs w:val="22"/>
          <w:lang w:eastAsia="ko-KR"/>
        </w:rPr>
        <w:t>-</w:t>
      </w:r>
      <w:r w:rsidR="00C10E0C">
        <w:rPr>
          <w:bCs/>
          <w:iCs/>
          <w:sz w:val="22"/>
          <w:szCs w:val="22"/>
          <w:lang w:eastAsia="ko-KR"/>
        </w:rPr>
        <w:t xml:space="preserve">efficient processing </w:t>
      </w:r>
      <w:proofErr w:type="gramStart"/>
      <w:r w:rsidR="00C10E0C">
        <w:rPr>
          <w:bCs/>
          <w:iCs/>
          <w:sz w:val="22"/>
          <w:szCs w:val="22"/>
          <w:lang w:eastAsia="ko-KR"/>
        </w:rPr>
        <w:t>due to the fact that</w:t>
      </w:r>
      <w:proofErr w:type="gramEnd"/>
      <w:r w:rsidR="00C10E0C">
        <w:rPr>
          <w:bCs/>
          <w:iCs/>
          <w:sz w:val="22"/>
          <w:szCs w:val="22"/>
          <w:lang w:eastAsia="ko-KR"/>
        </w:rPr>
        <w:t xml:space="preserve"> this is the main deployment scenario </w:t>
      </w:r>
      <w:r w:rsidR="00015831">
        <w:rPr>
          <w:bCs/>
          <w:iCs/>
          <w:sz w:val="22"/>
          <w:szCs w:val="22"/>
          <w:lang w:eastAsia="ko-KR"/>
        </w:rPr>
        <w:t xml:space="preserve">currently </w:t>
      </w:r>
      <w:r w:rsidR="00C10E0C">
        <w:rPr>
          <w:bCs/>
          <w:iCs/>
          <w:sz w:val="22"/>
          <w:szCs w:val="22"/>
          <w:lang w:eastAsia="ko-KR"/>
        </w:rPr>
        <w:t>in both FR1 and FR2. If TRS does not have a QCL-</w:t>
      </w:r>
      <w:proofErr w:type="spellStart"/>
      <w:r w:rsidR="00C10E0C">
        <w:rPr>
          <w:bCs/>
          <w:iCs/>
          <w:sz w:val="22"/>
          <w:szCs w:val="22"/>
          <w:lang w:eastAsia="ko-KR"/>
        </w:rPr>
        <w:t>TypeC</w:t>
      </w:r>
      <w:proofErr w:type="spellEnd"/>
      <w:r w:rsidR="00C10E0C">
        <w:rPr>
          <w:bCs/>
          <w:iCs/>
          <w:sz w:val="22"/>
          <w:szCs w:val="22"/>
          <w:lang w:eastAsia="ko-KR"/>
        </w:rPr>
        <w:t xml:space="preserve"> / QCL-</w:t>
      </w:r>
      <w:proofErr w:type="spellStart"/>
      <w:r w:rsidR="00C10E0C">
        <w:rPr>
          <w:bCs/>
          <w:iCs/>
          <w:sz w:val="22"/>
          <w:szCs w:val="22"/>
          <w:lang w:eastAsia="ko-KR"/>
        </w:rPr>
        <w:t>TypeD</w:t>
      </w:r>
      <w:proofErr w:type="spellEnd"/>
      <w:r w:rsidR="00C10E0C">
        <w:rPr>
          <w:bCs/>
          <w:iCs/>
          <w:sz w:val="22"/>
          <w:szCs w:val="22"/>
          <w:lang w:eastAsia="ko-KR"/>
        </w:rPr>
        <w:t xml:space="preserve"> with</w:t>
      </w:r>
      <w:r w:rsidR="00897E32">
        <w:rPr>
          <w:bCs/>
          <w:iCs/>
          <w:sz w:val="22"/>
          <w:szCs w:val="22"/>
          <w:lang w:eastAsia="ko-KR"/>
        </w:rPr>
        <w:t xml:space="preserve"> an</w:t>
      </w:r>
      <w:r w:rsidR="00C10E0C">
        <w:rPr>
          <w:bCs/>
          <w:iCs/>
          <w:sz w:val="22"/>
          <w:szCs w:val="22"/>
          <w:lang w:eastAsia="ko-KR"/>
        </w:rPr>
        <w:t xml:space="preserve"> SSB, this increases UE complexity and implementation efforts as this would be a different mode of operation for deriving basic properties of the channel, and the enhanced processing in terms of accuracy and power</w:t>
      </w:r>
      <w:r w:rsidR="005134CA">
        <w:rPr>
          <w:bCs/>
          <w:iCs/>
          <w:sz w:val="22"/>
          <w:szCs w:val="22"/>
          <w:lang w:eastAsia="ko-KR"/>
        </w:rPr>
        <w:t>-</w:t>
      </w:r>
      <w:r w:rsidR="00C10E0C">
        <w:rPr>
          <w:bCs/>
          <w:iCs/>
          <w:sz w:val="22"/>
          <w:szCs w:val="22"/>
          <w:lang w:eastAsia="ko-KR"/>
        </w:rPr>
        <w:t>efficiency that the UE already has for SSB cannot be directly leveraged for TRS</w:t>
      </w:r>
      <w:r w:rsidR="00CF38BC">
        <w:rPr>
          <w:bCs/>
          <w:iCs/>
          <w:sz w:val="22"/>
          <w:szCs w:val="22"/>
          <w:lang w:eastAsia="ko-KR"/>
        </w:rPr>
        <w:t xml:space="preserve"> due to different BW size, different RS density, etc. In addition, for FR2, it is not clear to us as to how in a practical deployment, </w:t>
      </w:r>
      <w:r w:rsidR="00897E32">
        <w:rPr>
          <w:bCs/>
          <w:iCs/>
          <w:sz w:val="22"/>
          <w:szCs w:val="22"/>
          <w:lang w:eastAsia="ko-KR"/>
        </w:rPr>
        <w:t>a periodic TRS without having QCL-</w:t>
      </w:r>
      <w:proofErr w:type="spellStart"/>
      <w:r w:rsidR="00897E32">
        <w:rPr>
          <w:bCs/>
          <w:iCs/>
          <w:sz w:val="22"/>
          <w:szCs w:val="22"/>
          <w:lang w:eastAsia="ko-KR"/>
        </w:rPr>
        <w:t>TypeD</w:t>
      </w:r>
      <w:proofErr w:type="spellEnd"/>
      <w:r w:rsidR="00897E32">
        <w:rPr>
          <w:bCs/>
          <w:iCs/>
          <w:sz w:val="22"/>
          <w:szCs w:val="22"/>
          <w:lang w:eastAsia="ko-KR"/>
        </w:rPr>
        <w:t xml:space="preserve"> with an SSB or with </w:t>
      </w:r>
      <w:r w:rsidR="00015831">
        <w:rPr>
          <w:bCs/>
          <w:iCs/>
          <w:sz w:val="22"/>
          <w:szCs w:val="22"/>
          <w:lang w:eastAsia="ko-KR"/>
        </w:rPr>
        <w:t>QCL-</w:t>
      </w:r>
      <w:proofErr w:type="spellStart"/>
      <w:r w:rsidR="00015831">
        <w:rPr>
          <w:bCs/>
          <w:iCs/>
          <w:sz w:val="22"/>
          <w:szCs w:val="22"/>
          <w:lang w:eastAsia="ko-KR"/>
        </w:rPr>
        <w:t>TypeD</w:t>
      </w:r>
      <w:proofErr w:type="spellEnd"/>
      <w:r w:rsidR="00015831">
        <w:rPr>
          <w:bCs/>
          <w:iCs/>
          <w:sz w:val="22"/>
          <w:szCs w:val="22"/>
          <w:lang w:eastAsia="ko-KR"/>
        </w:rPr>
        <w:t xml:space="preserve"> with an SSB from another TRP </w:t>
      </w:r>
      <w:r w:rsidR="00897E32">
        <w:rPr>
          <w:bCs/>
          <w:iCs/>
          <w:sz w:val="22"/>
          <w:szCs w:val="22"/>
          <w:lang w:eastAsia="ko-KR"/>
        </w:rPr>
        <w:t xml:space="preserve">can be received at the UE side. </w:t>
      </w:r>
    </w:p>
    <w:p w14:paraId="1D3C4D26" w14:textId="694648BA" w:rsidR="005134CA" w:rsidRDefault="005134CA" w:rsidP="00864F36">
      <w:pPr>
        <w:jc w:val="both"/>
        <w:rPr>
          <w:bCs/>
          <w:iCs/>
          <w:sz w:val="22"/>
          <w:szCs w:val="22"/>
          <w:lang w:eastAsia="ko-KR"/>
        </w:rPr>
      </w:pPr>
      <w:r>
        <w:rPr>
          <w:bCs/>
          <w:iCs/>
          <w:sz w:val="22"/>
          <w:szCs w:val="22"/>
          <w:lang w:eastAsia="ko-KR"/>
        </w:rPr>
        <w:lastRenderedPageBreak/>
        <w:t>Given that we have an agreement on the support of multi-DCI based multi-TRP for the case of different PCIs, we think the agreement should be implemented properly taking in to account the UE implementation</w:t>
      </w:r>
      <w:r w:rsidR="000B1A18">
        <w:rPr>
          <w:bCs/>
          <w:iCs/>
          <w:sz w:val="22"/>
          <w:szCs w:val="22"/>
          <w:lang w:eastAsia="ko-KR"/>
        </w:rPr>
        <w:t xml:space="preserve"> aspects</w:t>
      </w:r>
      <w:r>
        <w:rPr>
          <w:bCs/>
          <w:iCs/>
          <w:sz w:val="22"/>
          <w:szCs w:val="22"/>
          <w:lang w:eastAsia="ko-KR"/>
        </w:rPr>
        <w:t xml:space="preserve"> as well as accuracy in practical deployments. </w:t>
      </w:r>
      <w:r w:rsidR="00864F36">
        <w:rPr>
          <w:bCs/>
          <w:iCs/>
          <w:sz w:val="22"/>
          <w:szCs w:val="22"/>
          <w:lang w:eastAsia="ko-KR"/>
        </w:rPr>
        <w:t xml:space="preserve">First, the UE needs to be made aware of the second PCI through RRC configuration. </w:t>
      </w:r>
      <w:r>
        <w:rPr>
          <w:bCs/>
          <w:iCs/>
          <w:sz w:val="22"/>
          <w:szCs w:val="22"/>
          <w:lang w:eastAsia="ko-KR"/>
        </w:rPr>
        <w:t>It is reasonable to assume that the two TRPs are SF</w:t>
      </w:r>
      <w:r w:rsidR="000B1A18">
        <w:rPr>
          <w:bCs/>
          <w:iCs/>
          <w:sz w:val="22"/>
          <w:szCs w:val="22"/>
          <w:lang w:eastAsia="ko-KR"/>
        </w:rPr>
        <w:t>N</w:t>
      </w:r>
      <w:r>
        <w:rPr>
          <w:bCs/>
          <w:iCs/>
          <w:sz w:val="22"/>
          <w:szCs w:val="22"/>
          <w:lang w:eastAsia="ko-KR"/>
        </w:rPr>
        <w:t>-synced</w:t>
      </w:r>
      <w:r w:rsidR="00CB35BB">
        <w:rPr>
          <w:bCs/>
          <w:iCs/>
          <w:sz w:val="22"/>
          <w:szCs w:val="22"/>
          <w:lang w:eastAsia="ko-KR"/>
        </w:rPr>
        <w:t>,</w:t>
      </w:r>
      <w:r w:rsidR="00043B30">
        <w:rPr>
          <w:bCs/>
          <w:iCs/>
          <w:sz w:val="22"/>
          <w:szCs w:val="22"/>
          <w:lang w:eastAsia="ko-KR"/>
        </w:rPr>
        <w:t xml:space="preserve"> have same SCS for SSB transmission</w:t>
      </w:r>
      <w:r w:rsidR="00CB35BB">
        <w:rPr>
          <w:bCs/>
          <w:iCs/>
          <w:sz w:val="22"/>
          <w:szCs w:val="22"/>
          <w:lang w:eastAsia="ko-KR"/>
        </w:rPr>
        <w:t>, and the same frequency domain resources for SSB</w:t>
      </w:r>
      <w:r w:rsidR="00043B30">
        <w:rPr>
          <w:bCs/>
          <w:iCs/>
          <w:sz w:val="22"/>
          <w:szCs w:val="22"/>
          <w:lang w:eastAsia="ko-KR"/>
        </w:rPr>
        <w:t xml:space="preserve">. </w:t>
      </w:r>
      <w:r w:rsidR="00864F36">
        <w:rPr>
          <w:bCs/>
          <w:iCs/>
          <w:sz w:val="22"/>
          <w:szCs w:val="22"/>
          <w:lang w:eastAsia="ko-KR"/>
        </w:rPr>
        <w:t>Some other parameters such as “</w:t>
      </w:r>
      <w:r w:rsidR="00864F36" w:rsidRPr="00864F36">
        <w:rPr>
          <w:bCs/>
          <w:iCs/>
          <w:sz w:val="22"/>
          <w:szCs w:val="22"/>
          <w:lang w:eastAsia="ko-KR"/>
        </w:rPr>
        <w:t>Half-frame bit</w:t>
      </w:r>
      <w:r w:rsidR="00864F36">
        <w:rPr>
          <w:bCs/>
          <w:iCs/>
          <w:sz w:val="22"/>
          <w:szCs w:val="22"/>
          <w:lang w:eastAsia="ko-KR"/>
        </w:rPr>
        <w:t>”</w:t>
      </w:r>
      <w:r w:rsidR="00CB35BB">
        <w:rPr>
          <w:bCs/>
          <w:iCs/>
          <w:sz w:val="22"/>
          <w:szCs w:val="22"/>
          <w:lang w:eastAsia="ko-KR"/>
        </w:rPr>
        <w:t xml:space="preserve"> </w:t>
      </w:r>
      <w:r w:rsidR="00864F36">
        <w:rPr>
          <w:bCs/>
          <w:iCs/>
          <w:sz w:val="22"/>
          <w:szCs w:val="22"/>
          <w:lang w:eastAsia="ko-KR"/>
        </w:rPr>
        <w:t xml:space="preserve">and periodicity of the second SS burst set can be further discussed. For QCL-Info IE of TCI-State IE, </w:t>
      </w:r>
      <w:r w:rsidR="000B1A18">
        <w:rPr>
          <w:bCs/>
          <w:iCs/>
          <w:sz w:val="22"/>
          <w:szCs w:val="22"/>
          <w:lang w:eastAsia="ko-KR"/>
        </w:rPr>
        <w:t>an</w:t>
      </w:r>
      <w:r w:rsidR="00864F36">
        <w:rPr>
          <w:bCs/>
          <w:iCs/>
          <w:sz w:val="22"/>
          <w:szCs w:val="22"/>
          <w:lang w:eastAsia="ko-KR"/>
        </w:rPr>
        <w:t xml:space="preserve"> option should be added so that an SSB index of the second SS</w:t>
      </w:r>
      <w:r w:rsidR="00F50F85">
        <w:rPr>
          <w:bCs/>
          <w:iCs/>
          <w:sz w:val="22"/>
          <w:szCs w:val="22"/>
          <w:lang w:eastAsia="ko-KR"/>
        </w:rPr>
        <w:t>B</w:t>
      </w:r>
      <w:r w:rsidR="00864F36">
        <w:rPr>
          <w:bCs/>
          <w:iCs/>
          <w:sz w:val="22"/>
          <w:szCs w:val="22"/>
          <w:lang w:eastAsia="ko-KR"/>
        </w:rPr>
        <w:t xml:space="preserve"> burst set can be used as “</w:t>
      </w:r>
      <w:proofErr w:type="spellStart"/>
      <w:r w:rsidR="00864F36" w:rsidRPr="00864F36">
        <w:rPr>
          <w:bCs/>
          <w:iCs/>
          <w:sz w:val="22"/>
          <w:szCs w:val="22"/>
          <w:lang w:eastAsia="ko-KR"/>
        </w:rPr>
        <w:t>referenceSignal</w:t>
      </w:r>
      <w:proofErr w:type="spellEnd"/>
      <w:r w:rsidR="00864F36">
        <w:rPr>
          <w:bCs/>
          <w:iCs/>
          <w:sz w:val="22"/>
          <w:szCs w:val="22"/>
          <w:lang w:eastAsia="ko-KR"/>
        </w:rPr>
        <w:t>”:</w:t>
      </w:r>
    </w:p>
    <w:p w14:paraId="7C6F6177" w14:textId="77777777" w:rsidR="00864F36" w:rsidRPr="00864F36" w:rsidRDefault="00864F36" w:rsidP="00864F36">
      <w:pPr>
        <w:spacing w:after="0"/>
        <w:jc w:val="both"/>
        <w:rPr>
          <w:bCs/>
          <w:iCs/>
          <w:sz w:val="22"/>
          <w:szCs w:val="22"/>
          <w:lang w:eastAsia="ko-KR"/>
        </w:rPr>
      </w:pPr>
      <w:r w:rsidRPr="00864F36">
        <w:rPr>
          <w:bCs/>
          <w:iCs/>
          <w:sz w:val="22"/>
          <w:szCs w:val="22"/>
          <w:lang w:eastAsia="ko-KR"/>
        </w:rPr>
        <w:t>QCL-</w:t>
      </w:r>
      <w:proofErr w:type="gramStart"/>
      <w:r w:rsidRPr="00864F36">
        <w:rPr>
          <w:bCs/>
          <w:iCs/>
          <w:sz w:val="22"/>
          <w:szCs w:val="22"/>
          <w:lang w:eastAsia="ko-KR"/>
        </w:rPr>
        <w:t>Info ::=</w:t>
      </w:r>
      <w:proofErr w:type="gramEnd"/>
      <w:r w:rsidRPr="00864F36">
        <w:rPr>
          <w:bCs/>
          <w:iCs/>
          <w:sz w:val="22"/>
          <w:szCs w:val="22"/>
          <w:lang w:eastAsia="ko-KR"/>
        </w:rPr>
        <w:t xml:space="preserve"> SEQUENCE {</w:t>
      </w:r>
    </w:p>
    <w:p w14:paraId="57FB0339" w14:textId="77777777" w:rsidR="00864F36" w:rsidRPr="00864F36" w:rsidRDefault="00864F36" w:rsidP="00864F36">
      <w:pPr>
        <w:spacing w:after="0"/>
        <w:jc w:val="both"/>
        <w:rPr>
          <w:bCs/>
          <w:iCs/>
          <w:sz w:val="22"/>
          <w:szCs w:val="22"/>
          <w:lang w:eastAsia="ko-KR"/>
        </w:rPr>
      </w:pPr>
      <w:r w:rsidRPr="00864F36">
        <w:rPr>
          <w:bCs/>
          <w:iCs/>
          <w:sz w:val="22"/>
          <w:szCs w:val="22"/>
          <w:lang w:eastAsia="ko-KR"/>
        </w:rPr>
        <w:t xml:space="preserve">cell </w:t>
      </w:r>
      <w:proofErr w:type="spellStart"/>
      <w:r w:rsidRPr="00864F36">
        <w:rPr>
          <w:bCs/>
          <w:iCs/>
          <w:sz w:val="22"/>
          <w:szCs w:val="22"/>
          <w:lang w:eastAsia="ko-KR"/>
        </w:rPr>
        <w:t>ServCellIndex</w:t>
      </w:r>
      <w:proofErr w:type="spellEnd"/>
      <w:r w:rsidRPr="00864F36">
        <w:rPr>
          <w:bCs/>
          <w:iCs/>
          <w:sz w:val="22"/>
          <w:szCs w:val="22"/>
          <w:lang w:eastAsia="ko-KR"/>
        </w:rPr>
        <w:t xml:space="preserve"> </w:t>
      </w:r>
    </w:p>
    <w:p w14:paraId="53B77840" w14:textId="77777777" w:rsidR="00864F36" w:rsidRPr="00864F36" w:rsidRDefault="00864F36" w:rsidP="00864F36">
      <w:pPr>
        <w:spacing w:after="0"/>
        <w:jc w:val="both"/>
        <w:rPr>
          <w:bCs/>
          <w:iCs/>
          <w:sz w:val="22"/>
          <w:szCs w:val="22"/>
          <w:lang w:eastAsia="ko-KR"/>
        </w:rPr>
      </w:pPr>
      <w:proofErr w:type="spellStart"/>
      <w:r w:rsidRPr="00864F36">
        <w:rPr>
          <w:bCs/>
          <w:iCs/>
          <w:sz w:val="22"/>
          <w:szCs w:val="22"/>
          <w:lang w:eastAsia="ko-KR"/>
        </w:rPr>
        <w:t>bwp</w:t>
      </w:r>
      <w:proofErr w:type="spellEnd"/>
      <w:r w:rsidRPr="00864F36">
        <w:rPr>
          <w:bCs/>
          <w:iCs/>
          <w:sz w:val="22"/>
          <w:szCs w:val="22"/>
          <w:lang w:eastAsia="ko-KR"/>
        </w:rPr>
        <w:t>-Id BWP-Id</w:t>
      </w:r>
    </w:p>
    <w:p w14:paraId="408D0139" w14:textId="77777777" w:rsidR="00864F36" w:rsidRPr="00864F36" w:rsidRDefault="00864F36" w:rsidP="00864F36">
      <w:pPr>
        <w:spacing w:after="0"/>
        <w:jc w:val="both"/>
        <w:rPr>
          <w:bCs/>
          <w:iCs/>
          <w:sz w:val="22"/>
          <w:szCs w:val="22"/>
          <w:lang w:eastAsia="ko-KR"/>
        </w:rPr>
      </w:pPr>
      <w:proofErr w:type="spellStart"/>
      <w:r w:rsidRPr="00864F36">
        <w:rPr>
          <w:bCs/>
          <w:iCs/>
          <w:sz w:val="22"/>
          <w:szCs w:val="22"/>
          <w:lang w:eastAsia="ko-KR"/>
        </w:rPr>
        <w:t>referenceSignal</w:t>
      </w:r>
      <w:proofErr w:type="spellEnd"/>
      <w:r w:rsidRPr="00864F36">
        <w:rPr>
          <w:bCs/>
          <w:iCs/>
          <w:sz w:val="22"/>
          <w:szCs w:val="22"/>
          <w:lang w:eastAsia="ko-KR"/>
        </w:rPr>
        <w:t xml:space="preserve"> CHOICE {</w:t>
      </w:r>
    </w:p>
    <w:p w14:paraId="7C74B69A" w14:textId="77777777" w:rsidR="00864F36" w:rsidRPr="00864F36" w:rsidRDefault="00864F36" w:rsidP="00864F36">
      <w:pPr>
        <w:spacing w:after="0"/>
        <w:jc w:val="both"/>
        <w:rPr>
          <w:bCs/>
          <w:iCs/>
          <w:sz w:val="22"/>
          <w:szCs w:val="22"/>
          <w:lang w:eastAsia="ko-KR"/>
        </w:rPr>
      </w:pPr>
      <w:proofErr w:type="spellStart"/>
      <w:r w:rsidRPr="00864F36">
        <w:rPr>
          <w:bCs/>
          <w:iCs/>
          <w:sz w:val="22"/>
          <w:szCs w:val="22"/>
          <w:lang w:eastAsia="ko-KR"/>
        </w:rPr>
        <w:t>csi-rs</w:t>
      </w:r>
      <w:proofErr w:type="spellEnd"/>
      <w:r w:rsidRPr="00864F36">
        <w:rPr>
          <w:bCs/>
          <w:iCs/>
          <w:sz w:val="22"/>
          <w:szCs w:val="22"/>
          <w:lang w:eastAsia="ko-KR"/>
        </w:rPr>
        <w:t xml:space="preserve"> NZP-CSI-RS-</w:t>
      </w:r>
      <w:proofErr w:type="spellStart"/>
      <w:r w:rsidRPr="00864F36">
        <w:rPr>
          <w:bCs/>
          <w:iCs/>
          <w:sz w:val="22"/>
          <w:szCs w:val="22"/>
          <w:lang w:eastAsia="ko-KR"/>
        </w:rPr>
        <w:t>ResourceId</w:t>
      </w:r>
      <w:proofErr w:type="spellEnd"/>
      <w:r w:rsidRPr="00864F36">
        <w:rPr>
          <w:bCs/>
          <w:iCs/>
          <w:sz w:val="22"/>
          <w:szCs w:val="22"/>
          <w:lang w:eastAsia="ko-KR"/>
        </w:rPr>
        <w:t>,</w:t>
      </w:r>
    </w:p>
    <w:p w14:paraId="248E3C6A" w14:textId="77777777" w:rsidR="00864F36" w:rsidRPr="00864F36" w:rsidRDefault="00864F36" w:rsidP="00864F36">
      <w:pPr>
        <w:spacing w:after="0"/>
        <w:jc w:val="both"/>
        <w:rPr>
          <w:bCs/>
          <w:iCs/>
          <w:sz w:val="22"/>
          <w:szCs w:val="22"/>
          <w:lang w:eastAsia="ko-KR"/>
        </w:rPr>
      </w:pPr>
      <w:proofErr w:type="spellStart"/>
      <w:r w:rsidRPr="00864F36">
        <w:rPr>
          <w:bCs/>
          <w:iCs/>
          <w:sz w:val="22"/>
          <w:szCs w:val="22"/>
          <w:lang w:eastAsia="ko-KR"/>
        </w:rPr>
        <w:t>ssb</w:t>
      </w:r>
      <w:proofErr w:type="spellEnd"/>
      <w:r w:rsidRPr="00864F36">
        <w:rPr>
          <w:bCs/>
          <w:iCs/>
          <w:sz w:val="22"/>
          <w:szCs w:val="22"/>
          <w:lang w:eastAsia="ko-KR"/>
        </w:rPr>
        <w:t xml:space="preserve"> SSB-Index</w:t>
      </w:r>
    </w:p>
    <w:p w14:paraId="7FB07BC1" w14:textId="0FB2ED01" w:rsidR="00864F36" w:rsidRPr="00864F36" w:rsidRDefault="00864F36" w:rsidP="00864F36">
      <w:pPr>
        <w:spacing w:after="0"/>
        <w:jc w:val="both"/>
        <w:rPr>
          <w:bCs/>
          <w:iCs/>
          <w:color w:val="FF0000"/>
          <w:sz w:val="22"/>
          <w:szCs w:val="22"/>
          <w:lang w:eastAsia="ko-KR"/>
        </w:rPr>
      </w:pPr>
      <w:r w:rsidRPr="00864F36">
        <w:rPr>
          <w:bCs/>
          <w:iCs/>
          <w:color w:val="FF0000"/>
          <w:sz w:val="22"/>
          <w:szCs w:val="22"/>
          <w:lang w:eastAsia="ko-KR"/>
        </w:rPr>
        <w:t>ssb_2 SSB-Index</w:t>
      </w:r>
    </w:p>
    <w:p w14:paraId="3088A5BB" w14:textId="77777777" w:rsidR="00864F36" w:rsidRPr="00864F36" w:rsidRDefault="00864F36" w:rsidP="00864F36">
      <w:pPr>
        <w:spacing w:after="0"/>
        <w:jc w:val="both"/>
        <w:rPr>
          <w:bCs/>
          <w:iCs/>
          <w:sz w:val="22"/>
          <w:szCs w:val="22"/>
          <w:lang w:eastAsia="ko-KR"/>
        </w:rPr>
      </w:pPr>
      <w:r w:rsidRPr="00864F36">
        <w:rPr>
          <w:bCs/>
          <w:iCs/>
          <w:sz w:val="22"/>
          <w:szCs w:val="22"/>
          <w:lang w:eastAsia="ko-KR"/>
        </w:rPr>
        <w:t>},</w:t>
      </w:r>
    </w:p>
    <w:p w14:paraId="054AD246" w14:textId="77777777" w:rsidR="00864F36" w:rsidRPr="00864F36" w:rsidRDefault="00864F36" w:rsidP="00864F36">
      <w:pPr>
        <w:spacing w:after="0"/>
        <w:jc w:val="both"/>
        <w:rPr>
          <w:bCs/>
          <w:iCs/>
          <w:sz w:val="22"/>
          <w:szCs w:val="22"/>
          <w:lang w:eastAsia="ko-KR"/>
        </w:rPr>
      </w:pPr>
      <w:proofErr w:type="spellStart"/>
      <w:r w:rsidRPr="00864F36">
        <w:rPr>
          <w:bCs/>
          <w:iCs/>
          <w:sz w:val="22"/>
          <w:szCs w:val="22"/>
          <w:lang w:eastAsia="ko-KR"/>
        </w:rPr>
        <w:t>qcl</w:t>
      </w:r>
      <w:proofErr w:type="spellEnd"/>
      <w:r w:rsidRPr="00864F36">
        <w:rPr>
          <w:bCs/>
          <w:iCs/>
          <w:sz w:val="22"/>
          <w:szCs w:val="22"/>
          <w:lang w:eastAsia="ko-KR"/>
        </w:rPr>
        <w:t>-Type ENUMERATED {</w:t>
      </w:r>
      <w:proofErr w:type="spellStart"/>
      <w:r w:rsidRPr="00864F36">
        <w:rPr>
          <w:bCs/>
          <w:iCs/>
          <w:sz w:val="22"/>
          <w:szCs w:val="22"/>
          <w:lang w:eastAsia="ko-KR"/>
        </w:rPr>
        <w:t>typeA</w:t>
      </w:r>
      <w:proofErr w:type="spellEnd"/>
      <w:r w:rsidRPr="00864F36">
        <w:rPr>
          <w:bCs/>
          <w:iCs/>
          <w:sz w:val="22"/>
          <w:szCs w:val="22"/>
          <w:lang w:eastAsia="ko-KR"/>
        </w:rPr>
        <w:t xml:space="preserve">, </w:t>
      </w:r>
      <w:proofErr w:type="spellStart"/>
      <w:r w:rsidRPr="00864F36">
        <w:rPr>
          <w:bCs/>
          <w:iCs/>
          <w:sz w:val="22"/>
          <w:szCs w:val="22"/>
          <w:lang w:eastAsia="ko-KR"/>
        </w:rPr>
        <w:t>typeB</w:t>
      </w:r>
      <w:proofErr w:type="spellEnd"/>
      <w:r w:rsidRPr="00864F36">
        <w:rPr>
          <w:bCs/>
          <w:iCs/>
          <w:sz w:val="22"/>
          <w:szCs w:val="22"/>
          <w:lang w:eastAsia="ko-KR"/>
        </w:rPr>
        <w:t xml:space="preserve">, </w:t>
      </w:r>
      <w:proofErr w:type="spellStart"/>
      <w:r w:rsidRPr="00864F36">
        <w:rPr>
          <w:bCs/>
          <w:iCs/>
          <w:sz w:val="22"/>
          <w:szCs w:val="22"/>
          <w:lang w:eastAsia="ko-KR"/>
        </w:rPr>
        <w:t>typeC</w:t>
      </w:r>
      <w:proofErr w:type="spellEnd"/>
      <w:r w:rsidRPr="00864F36">
        <w:rPr>
          <w:bCs/>
          <w:iCs/>
          <w:sz w:val="22"/>
          <w:szCs w:val="22"/>
          <w:lang w:eastAsia="ko-KR"/>
        </w:rPr>
        <w:t xml:space="preserve">, </w:t>
      </w:r>
      <w:proofErr w:type="spellStart"/>
      <w:r w:rsidRPr="00864F36">
        <w:rPr>
          <w:bCs/>
          <w:iCs/>
          <w:sz w:val="22"/>
          <w:szCs w:val="22"/>
          <w:lang w:eastAsia="ko-KR"/>
        </w:rPr>
        <w:t>typeD</w:t>
      </w:r>
      <w:proofErr w:type="spellEnd"/>
      <w:r w:rsidRPr="00864F36">
        <w:rPr>
          <w:bCs/>
          <w:iCs/>
          <w:sz w:val="22"/>
          <w:szCs w:val="22"/>
          <w:lang w:eastAsia="ko-KR"/>
        </w:rPr>
        <w:t>},</w:t>
      </w:r>
    </w:p>
    <w:p w14:paraId="22718B04" w14:textId="5B4A327C" w:rsidR="00864F36" w:rsidRDefault="00864F36" w:rsidP="00864F36">
      <w:pPr>
        <w:spacing w:after="0"/>
        <w:jc w:val="both"/>
        <w:rPr>
          <w:bCs/>
          <w:iCs/>
          <w:sz w:val="22"/>
          <w:szCs w:val="22"/>
          <w:lang w:eastAsia="ko-KR"/>
        </w:rPr>
      </w:pPr>
      <w:r w:rsidRPr="00864F36">
        <w:rPr>
          <w:bCs/>
          <w:iCs/>
          <w:sz w:val="22"/>
          <w:szCs w:val="22"/>
          <w:lang w:eastAsia="ko-KR"/>
        </w:rPr>
        <w:t>}</w:t>
      </w:r>
    </w:p>
    <w:p w14:paraId="487FA194" w14:textId="77777777" w:rsidR="00864F36" w:rsidRPr="00864F36" w:rsidRDefault="00864F36" w:rsidP="00864F36">
      <w:pPr>
        <w:spacing w:after="0"/>
        <w:jc w:val="both"/>
        <w:rPr>
          <w:bCs/>
          <w:iCs/>
          <w:sz w:val="22"/>
          <w:szCs w:val="22"/>
          <w:lang w:eastAsia="ko-KR"/>
        </w:rPr>
      </w:pPr>
    </w:p>
    <w:p w14:paraId="6E28296B" w14:textId="6A42B708" w:rsidR="00864F36" w:rsidRDefault="00864F36" w:rsidP="00F50F85">
      <w:pPr>
        <w:jc w:val="both"/>
        <w:rPr>
          <w:b/>
          <w:iCs/>
          <w:sz w:val="22"/>
          <w:szCs w:val="18"/>
          <w:lang w:val="en-GB" w:eastAsia="ko-KR"/>
        </w:rPr>
      </w:pPr>
      <w:bookmarkStart w:id="36" w:name="p21"/>
      <w:r w:rsidRPr="00F63CC3">
        <w:rPr>
          <w:rFonts w:eastAsia="Batang"/>
          <w:b/>
          <w:sz w:val="22"/>
          <w:szCs w:val="28"/>
          <w:u w:val="single"/>
          <w:lang w:val="en-GB"/>
        </w:rPr>
        <w:t xml:space="preserve">Proposal </w:t>
      </w:r>
      <w:r w:rsidRPr="00F63CC3">
        <w:rPr>
          <w:rFonts w:eastAsia="Batang"/>
          <w:b/>
          <w:sz w:val="22"/>
          <w:szCs w:val="28"/>
          <w:u w:val="single"/>
          <w:lang w:val="en-GB"/>
        </w:rPr>
        <w:fldChar w:fldCharType="begin"/>
      </w:r>
      <w:r w:rsidRPr="00F63CC3">
        <w:rPr>
          <w:rFonts w:eastAsia="Batang"/>
          <w:b/>
          <w:sz w:val="22"/>
          <w:szCs w:val="28"/>
          <w:u w:val="single"/>
          <w:lang w:val="en-GB"/>
        </w:rPr>
        <w:instrText xml:space="preserve"> seq prop </w:instrText>
      </w:r>
      <w:r w:rsidRPr="00F63CC3">
        <w:rPr>
          <w:rFonts w:eastAsia="Batang"/>
          <w:b/>
          <w:sz w:val="22"/>
          <w:szCs w:val="28"/>
          <w:u w:val="single"/>
          <w:lang w:val="en-GB"/>
        </w:rPr>
        <w:fldChar w:fldCharType="separate"/>
      </w:r>
      <w:r w:rsidR="004F7746">
        <w:rPr>
          <w:rFonts w:eastAsia="Batang"/>
          <w:b/>
          <w:noProof/>
          <w:sz w:val="22"/>
          <w:szCs w:val="28"/>
          <w:u w:val="single"/>
          <w:lang w:val="en-GB"/>
        </w:rPr>
        <w:t>21</w:t>
      </w:r>
      <w:r w:rsidRPr="00F63CC3">
        <w:rPr>
          <w:rFonts w:eastAsia="Batang"/>
          <w:b/>
          <w:sz w:val="22"/>
          <w:szCs w:val="28"/>
          <w:u w:val="single"/>
          <w:lang w:val="en-GB"/>
        </w:rPr>
        <w:fldChar w:fldCharType="end"/>
      </w:r>
      <w:r w:rsidRPr="00877E68">
        <w:rPr>
          <w:b/>
          <w:iCs/>
          <w:sz w:val="22"/>
          <w:szCs w:val="18"/>
          <w:lang w:val="en-GB" w:eastAsia="ko-KR"/>
        </w:rPr>
        <w:t xml:space="preserve">: </w:t>
      </w:r>
      <w:r w:rsidR="00F50F85">
        <w:rPr>
          <w:b/>
          <w:iCs/>
          <w:sz w:val="22"/>
          <w:szCs w:val="18"/>
          <w:lang w:val="en-GB" w:eastAsia="ko-KR"/>
        </w:rPr>
        <w:t xml:space="preserve">For </w:t>
      </w:r>
      <w:r w:rsidR="00F50F85" w:rsidRPr="00F50F85">
        <w:rPr>
          <w:b/>
          <w:iCs/>
          <w:sz w:val="22"/>
          <w:szCs w:val="18"/>
          <w:lang w:val="en-GB" w:eastAsia="ko-KR"/>
        </w:rPr>
        <w:t>inter-cell (different Cell IDs)</w:t>
      </w:r>
      <w:r w:rsidR="00F50F85">
        <w:rPr>
          <w:b/>
          <w:iCs/>
          <w:sz w:val="22"/>
          <w:szCs w:val="18"/>
          <w:lang w:val="en-GB" w:eastAsia="ko-KR"/>
        </w:rPr>
        <w:t xml:space="preserve"> scenario, when multi-DCI based multi-TRP is configured in one serving cell</w:t>
      </w:r>
    </w:p>
    <w:p w14:paraId="5ECF0F8D" w14:textId="77777777" w:rsidR="00F50F85" w:rsidRDefault="00F50F85" w:rsidP="00F4627D">
      <w:pPr>
        <w:pStyle w:val="ListParagraph"/>
        <w:numPr>
          <w:ilvl w:val="0"/>
          <w:numId w:val="38"/>
        </w:numPr>
        <w:jc w:val="both"/>
        <w:rPr>
          <w:rFonts w:ascii="Times New Roman" w:hAnsi="Times New Roman"/>
          <w:b/>
          <w:iCs/>
          <w:lang w:eastAsia="ko-KR"/>
        </w:rPr>
      </w:pPr>
      <w:r w:rsidRPr="00F50F85">
        <w:rPr>
          <w:rFonts w:ascii="Times New Roman" w:hAnsi="Times New Roman"/>
          <w:b/>
          <w:iCs/>
          <w:lang w:eastAsia="ko-KR"/>
        </w:rPr>
        <w:t>UE can be configured with a second PCI (“</w:t>
      </w:r>
      <w:proofErr w:type="spellStart"/>
      <w:r w:rsidRPr="00F50F85">
        <w:rPr>
          <w:rFonts w:ascii="Times New Roman" w:hAnsi="Times New Roman"/>
          <w:b/>
          <w:iCs/>
          <w:lang w:eastAsia="ko-KR"/>
        </w:rPr>
        <w:t>physCellId</w:t>
      </w:r>
      <w:proofErr w:type="spellEnd"/>
      <w:r w:rsidRPr="00F50F85">
        <w:rPr>
          <w:rFonts w:ascii="Times New Roman" w:hAnsi="Times New Roman"/>
          <w:b/>
          <w:iCs/>
          <w:lang w:eastAsia="ko-KR"/>
        </w:rPr>
        <w:t>”)</w:t>
      </w:r>
      <w:r>
        <w:rPr>
          <w:rFonts w:ascii="Times New Roman" w:hAnsi="Times New Roman"/>
          <w:b/>
          <w:iCs/>
          <w:lang w:eastAsia="ko-KR"/>
        </w:rPr>
        <w:t>.</w:t>
      </w:r>
    </w:p>
    <w:p w14:paraId="3EC1BAFF" w14:textId="425BD25C" w:rsidR="00F50F85" w:rsidRPr="00F50F85" w:rsidRDefault="00F50F85" w:rsidP="00F4627D">
      <w:pPr>
        <w:pStyle w:val="ListParagraph"/>
        <w:numPr>
          <w:ilvl w:val="0"/>
          <w:numId w:val="38"/>
        </w:numPr>
        <w:jc w:val="both"/>
        <w:rPr>
          <w:rFonts w:ascii="Times New Roman" w:hAnsi="Times New Roman"/>
          <w:b/>
          <w:iCs/>
          <w:lang w:eastAsia="ko-KR"/>
        </w:rPr>
      </w:pPr>
      <w:r>
        <w:rPr>
          <w:rFonts w:ascii="Times New Roman" w:hAnsi="Times New Roman"/>
          <w:b/>
          <w:iCs/>
          <w:lang w:eastAsia="ko-KR"/>
        </w:rPr>
        <w:t>QCL-Info of TCI-State</w:t>
      </w:r>
      <w:r w:rsidRPr="00F50F85">
        <w:rPr>
          <w:rFonts w:ascii="Times New Roman" w:hAnsi="Times New Roman"/>
          <w:b/>
          <w:iCs/>
          <w:lang w:eastAsia="ko-KR"/>
        </w:rPr>
        <w:t xml:space="preserve"> </w:t>
      </w:r>
      <w:r>
        <w:rPr>
          <w:rFonts w:ascii="Times New Roman" w:hAnsi="Times New Roman"/>
          <w:b/>
          <w:iCs/>
          <w:lang w:eastAsia="ko-KR"/>
        </w:rPr>
        <w:t xml:space="preserve">shall be enhanced with an additional option for </w:t>
      </w:r>
      <w:proofErr w:type="spellStart"/>
      <w:r w:rsidRPr="00F50F85">
        <w:rPr>
          <w:rFonts w:ascii="Times New Roman" w:hAnsi="Times New Roman"/>
          <w:b/>
          <w:iCs/>
          <w:lang w:eastAsia="ko-KR"/>
        </w:rPr>
        <w:t>referenceSignal</w:t>
      </w:r>
      <w:proofErr w:type="spellEnd"/>
      <w:r>
        <w:rPr>
          <w:rFonts w:ascii="Times New Roman" w:hAnsi="Times New Roman"/>
          <w:b/>
          <w:iCs/>
          <w:lang w:eastAsia="ko-KR"/>
        </w:rPr>
        <w:t xml:space="preserve"> for an SSB-Index from the second SSB burst set.</w:t>
      </w:r>
    </w:p>
    <w:bookmarkEnd w:id="36"/>
    <w:p w14:paraId="0B49AD18" w14:textId="57A1E910" w:rsidR="00015831" w:rsidRDefault="00015831" w:rsidP="00015831">
      <w:pPr>
        <w:jc w:val="both"/>
        <w:rPr>
          <w:bCs/>
          <w:iCs/>
          <w:sz w:val="22"/>
          <w:szCs w:val="22"/>
          <w:lang w:eastAsia="ko-KR"/>
        </w:rPr>
      </w:pPr>
    </w:p>
    <w:p w14:paraId="7976FC40" w14:textId="28403408" w:rsidR="00F50F85" w:rsidRDefault="00F50F85" w:rsidP="00015831">
      <w:pPr>
        <w:jc w:val="both"/>
        <w:rPr>
          <w:bCs/>
          <w:iCs/>
          <w:sz w:val="22"/>
          <w:szCs w:val="22"/>
          <w:lang w:eastAsia="ko-KR"/>
        </w:rPr>
      </w:pPr>
      <w:r>
        <w:rPr>
          <w:bCs/>
          <w:iCs/>
          <w:sz w:val="22"/>
          <w:szCs w:val="22"/>
          <w:lang w:eastAsia="ko-KR"/>
        </w:rPr>
        <w:t xml:space="preserve">The above discussions mainly focused on the case of multi-DCI based multi-TRP. However, if the group determines that inter-cell scenario is also a </w:t>
      </w:r>
      <w:r w:rsidR="000B1A18">
        <w:rPr>
          <w:bCs/>
          <w:iCs/>
          <w:sz w:val="22"/>
          <w:szCs w:val="22"/>
          <w:lang w:eastAsia="ko-KR"/>
        </w:rPr>
        <w:t>beneficial</w:t>
      </w:r>
      <w:r>
        <w:rPr>
          <w:bCs/>
          <w:iCs/>
          <w:sz w:val="22"/>
          <w:szCs w:val="22"/>
          <w:lang w:eastAsia="ko-KR"/>
        </w:rPr>
        <w:t xml:space="preserve"> for single-DCI based multi-TRP, same enhancements can also be considered for that case</w:t>
      </w:r>
      <w:r w:rsidR="000B1A18">
        <w:rPr>
          <w:bCs/>
          <w:iCs/>
          <w:sz w:val="22"/>
          <w:szCs w:val="22"/>
          <w:lang w:eastAsia="ko-KR"/>
        </w:rPr>
        <w:t xml:space="preserve"> too</w:t>
      </w:r>
      <w:r>
        <w:rPr>
          <w:bCs/>
          <w:iCs/>
          <w:sz w:val="22"/>
          <w:szCs w:val="22"/>
          <w:lang w:eastAsia="ko-KR"/>
        </w:rPr>
        <w:t>.</w:t>
      </w:r>
    </w:p>
    <w:p w14:paraId="3A459AF9" w14:textId="060E6369" w:rsidR="00311B5D" w:rsidRDefault="002C6CDE" w:rsidP="00311B5D">
      <w:pPr>
        <w:pStyle w:val="Heading1"/>
        <w:jc w:val="both"/>
        <w:rPr>
          <w:rFonts w:ascii="Times New Roman" w:hAnsi="Times New Roman"/>
        </w:rPr>
      </w:pPr>
      <w:r>
        <w:rPr>
          <w:rFonts w:ascii="Times New Roman" w:hAnsi="Times New Roman"/>
        </w:rPr>
        <w:t>Remaining Details of the PDSCH Reliability Enhancements</w:t>
      </w:r>
    </w:p>
    <w:p w14:paraId="277AB0C0" w14:textId="58F6216F" w:rsidR="008E2887" w:rsidRDefault="00F57ADD" w:rsidP="00311B5D">
      <w:pPr>
        <w:jc w:val="both"/>
        <w:rPr>
          <w:sz w:val="22"/>
          <w:szCs w:val="22"/>
          <w:lang w:val="en-GB" w:eastAsia="ko-KR"/>
        </w:rPr>
      </w:pPr>
      <w:bookmarkStart w:id="37" w:name="_Hlk528942643"/>
      <w:r>
        <w:rPr>
          <w:sz w:val="22"/>
          <w:szCs w:val="22"/>
          <w:lang w:val="en-GB" w:eastAsia="ko-KR"/>
        </w:rPr>
        <w:t xml:space="preserve">For PDSCH reliability, SDM, FDM, and TDM schemes are agreed. For SDM, it is the same as </w:t>
      </w:r>
      <w:proofErr w:type="spellStart"/>
      <w:r>
        <w:rPr>
          <w:sz w:val="22"/>
          <w:szCs w:val="22"/>
          <w:lang w:val="en-GB" w:eastAsia="ko-KR"/>
        </w:rPr>
        <w:t>eMBB</w:t>
      </w:r>
      <w:proofErr w:type="spellEnd"/>
      <w:r>
        <w:rPr>
          <w:sz w:val="22"/>
          <w:szCs w:val="22"/>
          <w:lang w:val="en-GB" w:eastAsia="ko-KR"/>
        </w:rPr>
        <w:t>, and is separately discussed in Section 2. In this section, we discuss some of the details related to FDM and TDM schemes.</w:t>
      </w:r>
    </w:p>
    <w:p w14:paraId="756D96C2" w14:textId="5C25761C" w:rsidR="00F57ADD" w:rsidRDefault="00F57ADD" w:rsidP="00311B5D">
      <w:pPr>
        <w:jc w:val="both"/>
        <w:rPr>
          <w:sz w:val="22"/>
          <w:szCs w:val="22"/>
          <w:lang w:val="en-GB"/>
        </w:rPr>
      </w:pPr>
      <w:r>
        <w:rPr>
          <w:sz w:val="22"/>
          <w:szCs w:val="22"/>
          <w:lang w:val="en-GB"/>
        </w:rPr>
        <w:t>The following agreement was achieved during RAN1 #97:</w:t>
      </w:r>
    </w:p>
    <w:p w14:paraId="47987E1E" w14:textId="77777777" w:rsidR="00F57ADD" w:rsidRPr="00F57ADD" w:rsidRDefault="00F57ADD" w:rsidP="00F57ADD">
      <w:pPr>
        <w:overflowPunct/>
        <w:autoSpaceDE/>
        <w:autoSpaceDN/>
        <w:adjustRightInd/>
        <w:spacing w:after="0"/>
        <w:contextualSpacing/>
        <w:jc w:val="both"/>
        <w:textAlignment w:val="auto"/>
        <w:rPr>
          <w:rFonts w:eastAsia="Batang"/>
          <w:b/>
          <w:sz w:val="22"/>
          <w:szCs w:val="22"/>
          <w:highlight w:val="green"/>
          <w:lang w:eastAsia="x-none"/>
        </w:rPr>
      </w:pPr>
      <w:r w:rsidRPr="00F57ADD">
        <w:rPr>
          <w:rFonts w:eastAsia="Batang"/>
          <w:b/>
          <w:sz w:val="22"/>
          <w:szCs w:val="22"/>
          <w:highlight w:val="green"/>
          <w:lang w:eastAsia="x-none"/>
        </w:rPr>
        <w:t>Agreement</w:t>
      </w:r>
    </w:p>
    <w:p w14:paraId="402B2E06" w14:textId="77777777" w:rsidR="00F57ADD" w:rsidRPr="00F57ADD" w:rsidRDefault="00F57ADD" w:rsidP="00F57ADD">
      <w:pPr>
        <w:overflowPunct/>
        <w:autoSpaceDE/>
        <w:autoSpaceDN/>
        <w:adjustRightInd/>
        <w:spacing w:after="0"/>
        <w:textAlignment w:val="auto"/>
        <w:rPr>
          <w:rFonts w:eastAsia="Batang"/>
          <w:sz w:val="22"/>
          <w:szCs w:val="24"/>
          <w:lang w:eastAsia="x-none"/>
        </w:rPr>
      </w:pPr>
      <w:r w:rsidRPr="00F57ADD">
        <w:rPr>
          <w:rFonts w:eastAsia="Batang"/>
          <w:sz w:val="22"/>
          <w:szCs w:val="24"/>
          <w:lang w:eastAsia="x-none"/>
        </w:rPr>
        <w:t xml:space="preserve">For M-TRP based URLLC, support both 2a and 2b </w:t>
      </w:r>
    </w:p>
    <w:p w14:paraId="53916FF3" w14:textId="77777777" w:rsidR="00F57ADD" w:rsidRPr="00F57ADD" w:rsidRDefault="00F57ADD" w:rsidP="00F4627D">
      <w:pPr>
        <w:numPr>
          <w:ilvl w:val="0"/>
          <w:numId w:val="10"/>
        </w:numPr>
        <w:overflowPunct/>
        <w:autoSpaceDE/>
        <w:autoSpaceDN/>
        <w:adjustRightInd/>
        <w:spacing w:after="0"/>
        <w:textAlignment w:val="auto"/>
        <w:rPr>
          <w:rFonts w:eastAsia="Batang"/>
          <w:sz w:val="22"/>
          <w:szCs w:val="24"/>
          <w:lang w:eastAsia="x-none"/>
        </w:rPr>
      </w:pPr>
      <w:r w:rsidRPr="00F57ADD">
        <w:rPr>
          <w:rFonts w:eastAsia="Batang"/>
          <w:sz w:val="22"/>
          <w:szCs w:val="24"/>
          <w:lang w:val="en-GB" w:eastAsia="ko-KR"/>
        </w:rPr>
        <w:t>Scheme 2a and 2b have separate UE capabilities.</w:t>
      </w:r>
    </w:p>
    <w:p w14:paraId="0D8099F8" w14:textId="77777777" w:rsidR="00F57ADD" w:rsidRPr="00F57ADD" w:rsidRDefault="00F57ADD" w:rsidP="00F4627D">
      <w:pPr>
        <w:numPr>
          <w:ilvl w:val="0"/>
          <w:numId w:val="10"/>
        </w:numPr>
        <w:overflowPunct/>
        <w:autoSpaceDE/>
        <w:autoSpaceDN/>
        <w:adjustRightInd/>
        <w:spacing w:after="0"/>
        <w:textAlignment w:val="auto"/>
        <w:rPr>
          <w:rFonts w:eastAsia="Batang"/>
          <w:sz w:val="22"/>
          <w:szCs w:val="24"/>
          <w:lang w:eastAsia="x-none"/>
        </w:rPr>
      </w:pPr>
      <w:r w:rsidRPr="00F57ADD">
        <w:rPr>
          <w:rFonts w:eastAsia="Batang"/>
          <w:sz w:val="22"/>
          <w:szCs w:val="24"/>
          <w:lang w:val="en-GB" w:eastAsia="ko-KR"/>
        </w:rPr>
        <w:t xml:space="preserve">For scheme 2b, </w:t>
      </w:r>
    </w:p>
    <w:p w14:paraId="199F66A9" w14:textId="77777777" w:rsidR="00F57ADD" w:rsidRPr="00F57ADD" w:rsidRDefault="00F57ADD" w:rsidP="00F4627D">
      <w:pPr>
        <w:numPr>
          <w:ilvl w:val="1"/>
          <w:numId w:val="10"/>
        </w:numPr>
        <w:overflowPunct/>
        <w:autoSpaceDE/>
        <w:autoSpaceDN/>
        <w:adjustRightInd/>
        <w:spacing w:after="0"/>
        <w:ind w:left="1080"/>
        <w:textAlignment w:val="auto"/>
        <w:rPr>
          <w:rFonts w:eastAsia="Batang"/>
          <w:sz w:val="22"/>
          <w:szCs w:val="24"/>
          <w:lang w:eastAsia="x-none"/>
        </w:rPr>
      </w:pPr>
      <w:r w:rsidRPr="00F57ADD">
        <w:rPr>
          <w:rFonts w:eastAsia="Batang"/>
          <w:sz w:val="22"/>
          <w:szCs w:val="24"/>
          <w:lang w:eastAsia="x-none"/>
        </w:rPr>
        <w:t xml:space="preserve">Additional UE capability is specified to inform the </w:t>
      </w:r>
      <w:proofErr w:type="spellStart"/>
      <w:r w:rsidRPr="00F57ADD">
        <w:rPr>
          <w:rFonts w:eastAsia="Batang"/>
          <w:sz w:val="22"/>
          <w:szCs w:val="24"/>
          <w:lang w:eastAsia="x-none"/>
        </w:rPr>
        <w:t>gNB</w:t>
      </w:r>
      <w:proofErr w:type="spellEnd"/>
      <w:r w:rsidRPr="00F57ADD">
        <w:rPr>
          <w:rFonts w:eastAsia="Batang"/>
          <w:sz w:val="22"/>
          <w:szCs w:val="24"/>
          <w:lang w:eastAsia="x-none"/>
        </w:rPr>
        <w:t xml:space="preserve"> whether the UE can support CW soft combining </w:t>
      </w:r>
    </w:p>
    <w:p w14:paraId="13321147" w14:textId="77777777" w:rsidR="00F57ADD" w:rsidRPr="00F57ADD" w:rsidRDefault="00F57ADD" w:rsidP="00F4627D">
      <w:pPr>
        <w:numPr>
          <w:ilvl w:val="1"/>
          <w:numId w:val="10"/>
        </w:numPr>
        <w:overflowPunct/>
        <w:autoSpaceDE/>
        <w:autoSpaceDN/>
        <w:adjustRightInd/>
        <w:spacing w:after="0"/>
        <w:ind w:left="1080"/>
        <w:textAlignment w:val="auto"/>
        <w:rPr>
          <w:rFonts w:eastAsia="Batang"/>
          <w:sz w:val="22"/>
          <w:szCs w:val="24"/>
          <w:lang w:val="en-GB" w:eastAsia="x-none"/>
        </w:rPr>
      </w:pPr>
      <w:r w:rsidRPr="00F57ADD">
        <w:rPr>
          <w:rFonts w:eastAsia="Batang"/>
          <w:sz w:val="22"/>
          <w:szCs w:val="24"/>
          <w:lang w:eastAsia="x-none"/>
        </w:rPr>
        <w:t xml:space="preserve">Support up to two-layer transmission </w:t>
      </w:r>
    </w:p>
    <w:p w14:paraId="02CD86E5" w14:textId="77777777" w:rsidR="00F57ADD" w:rsidRPr="00F57ADD" w:rsidRDefault="00F57ADD" w:rsidP="00F4627D">
      <w:pPr>
        <w:numPr>
          <w:ilvl w:val="2"/>
          <w:numId w:val="10"/>
        </w:numPr>
        <w:overflowPunct/>
        <w:autoSpaceDE/>
        <w:autoSpaceDN/>
        <w:adjustRightInd/>
        <w:spacing w:after="0"/>
        <w:textAlignment w:val="auto"/>
        <w:rPr>
          <w:rFonts w:eastAsia="Batang"/>
          <w:sz w:val="22"/>
          <w:szCs w:val="24"/>
          <w:lang w:val="en-GB" w:eastAsia="x-none"/>
        </w:rPr>
      </w:pPr>
      <w:r w:rsidRPr="00F57ADD">
        <w:rPr>
          <w:rFonts w:eastAsia="Batang"/>
          <w:sz w:val="22"/>
          <w:szCs w:val="24"/>
          <w:lang w:eastAsia="x-none"/>
        </w:rPr>
        <w:t xml:space="preserve">In the case of one layer, up to two CBs per CW </w:t>
      </w:r>
    </w:p>
    <w:p w14:paraId="21BCB837" w14:textId="77777777" w:rsidR="00F57ADD" w:rsidRPr="00F57ADD" w:rsidRDefault="00F57ADD" w:rsidP="00F4627D">
      <w:pPr>
        <w:numPr>
          <w:ilvl w:val="2"/>
          <w:numId w:val="10"/>
        </w:numPr>
        <w:overflowPunct/>
        <w:autoSpaceDE/>
        <w:autoSpaceDN/>
        <w:adjustRightInd/>
        <w:spacing w:after="0"/>
        <w:textAlignment w:val="auto"/>
        <w:rPr>
          <w:rFonts w:eastAsia="Batang"/>
          <w:sz w:val="22"/>
          <w:szCs w:val="24"/>
          <w:lang w:val="en-GB" w:eastAsia="x-none"/>
        </w:rPr>
      </w:pPr>
      <w:r w:rsidRPr="00F57ADD">
        <w:rPr>
          <w:rFonts w:eastAsia="Batang"/>
          <w:sz w:val="22"/>
          <w:szCs w:val="24"/>
          <w:lang w:eastAsia="x-none"/>
        </w:rPr>
        <w:t xml:space="preserve">In the case of two layers, one CB per CW </w:t>
      </w:r>
    </w:p>
    <w:p w14:paraId="5FF3D239" w14:textId="77777777" w:rsidR="00F57ADD" w:rsidRPr="00F57ADD" w:rsidRDefault="00F57ADD" w:rsidP="00F4627D">
      <w:pPr>
        <w:numPr>
          <w:ilvl w:val="0"/>
          <w:numId w:val="10"/>
        </w:numPr>
        <w:overflowPunct/>
        <w:autoSpaceDE/>
        <w:autoSpaceDN/>
        <w:adjustRightInd/>
        <w:spacing w:after="0"/>
        <w:textAlignment w:val="auto"/>
        <w:rPr>
          <w:rFonts w:eastAsia="Batang"/>
          <w:sz w:val="22"/>
          <w:szCs w:val="24"/>
          <w:lang w:eastAsia="x-none"/>
        </w:rPr>
      </w:pPr>
      <w:r w:rsidRPr="00F57ADD">
        <w:rPr>
          <w:rFonts w:eastAsia="Batang"/>
          <w:sz w:val="22"/>
          <w:szCs w:val="24"/>
          <w:lang w:val="en-GB" w:eastAsia="ko-KR"/>
        </w:rPr>
        <w:t>FFS: Support of multi-DCI based FDM scheme with repetition (to be concluded in RAN1#98)</w:t>
      </w:r>
    </w:p>
    <w:p w14:paraId="27D4C70D" w14:textId="77777777" w:rsidR="00F57ADD" w:rsidRPr="00F57ADD" w:rsidRDefault="00F57ADD" w:rsidP="00F4627D">
      <w:pPr>
        <w:numPr>
          <w:ilvl w:val="0"/>
          <w:numId w:val="10"/>
        </w:numPr>
        <w:overflowPunct/>
        <w:autoSpaceDE/>
        <w:autoSpaceDN/>
        <w:adjustRightInd/>
        <w:spacing w:after="0"/>
        <w:textAlignment w:val="auto"/>
        <w:rPr>
          <w:rFonts w:eastAsia="Batang"/>
          <w:sz w:val="22"/>
          <w:szCs w:val="24"/>
          <w:lang w:eastAsia="x-none"/>
        </w:rPr>
      </w:pPr>
      <w:r w:rsidRPr="00F57ADD">
        <w:rPr>
          <w:rFonts w:eastAsia="Batang"/>
          <w:sz w:val="22"/>
          <w:szCs w:val="24"/>
          <w:lang w:eastAsia="x-none"/>
        </w:rPr>
        <w:t>FFS: Support of independent MCS selection for each TRP</w:t>
      </w:r>
    </w:p>
    <w:p w14:paraId="45A5A487" w14:textId="77777777" w:rsidR="00B877EC" w:rsidRDefault="00B877EC" w:rsidP="00311B5D">
      <w:pPr>
        <w:jc w:val="both"/>
        <w:rPr>
          <w:sz w:val="22"/>
          <w:szCs w:val="22"/>
          <w:lang w:val="en-GB"/>
        </w:rPr>
      </w:pPr>
    </w:p>
    <w:p w14:paraId="3BD97D02" w14:textId="02ACCD4F" w:rsidR="00CD1EE0" w:rsidRDefault="004F7A40" w:rsidP="00311B5D">
      <w:pPr>
        <w:jc w:val="both"/>
        <w:rPr>
          <w:sz w:val="22"/>
          <w:szCs w:val="22"/>
          <w:lang w:val="en-GB"/>
        </w:rPr>
      </w:pPr>
      <w:r>
        <w:rPr>
          <w:sz w:val="22"/>
          <w:szCs w:val="22"/>
          <w:lang w:val="en-GB"/>
        </w:rPr>
        <w:t xml:space="preserve">TBS determination for scheme 2a is the same as Rel. 15 as single codeword is used. For scheme 2b, given that two codewords of the same TB are used, TBS determination should be specified. Having separate MCS in the DCI </w:t>
      </w:r>
      <w:r>
        <w:rPr>
          <w:sz w:val="22"/>
          <w:szCs w:val="22"/>
          <w:lang w:val="en-GB"/>
        </w:rPr>
        <w:lastRenderedPageBreak/>
        <w:t>for the two codewords in scheme 2b will not only increase the DCI overhead, but also requires consistency check for arriving at the same TBS. Hence, one MCS can be indicated in the DCI, which determines the target coding rate for the first codeword from which TBS is determined</w:t>
      </w:r>
      <w:r w:rsidR="00AD3AD4">
        <w:rPr>
          <w:sz w:val="22"/>
          <w:szCs w:val="22"/>
          <w:lang w:val="en-GB"/>
        </w:rPr>
        <w:t xml:space="preserve"> also using the corresponding set of RBs. This approach is equivalent to considering the second codeword as a </w:t>
      </w:r>
      <w:proofErr w:type="gramStart"/>
      <w:r w:rsidR="00AD3AD4">
        <w:rPr>
          <w:sz w:val="22"/>
          <w:szCs w:val="22"/>
          <w:lang w:val="en-GB"/>
        </w:rPr>
        <w:t>retransmission, and</w:t>
      </w:r>
      <w:proofErr w:type="gramEnd"/>
      <w:r w:rsidR="00AD3AD4">
        <w:rPr>
          <w:sz w:val="22"/>
          <w:szCs w:val="22"/>
          <w:lang w:val="en-GB"/>
        </w:rPr>
        <w:t xml:space="preserve"> given that all the scheduling information is carried in a single-DCI, a separate TBS determination / target coding rate is not required.</w:t>
      </w:r>
      <w:r w:rsidR="00F62FE5">
        <w:rPr>
          <w:sz w:val="22"/>
          <w:szCs w:val="22"/>
          <w:lang w:val="en-GB"/>
        </w:rPr>
        <w:t xml:space="preserve"> Note that this is the same as TDM schemes as well as Rel. 15 slot aggregation. </w:t>
      </w:r>
    </w:p>
    <w:p w14:paraId="6D8A6896" w14:textId="7BF9B736" w:rsidR="00CD1EE0" w:rsidRPr="00AD3AD4" w:rsidRDefault="00804AEC" w:rsidP="00AD3AD4">
      <w:pPr>
        <w:jc w:val="both"/>
        <w:rPr>
          <w:lang w:val="en-GB"/>
        </w:rPr>
      </w:pPr>
      <w:bookmarkStart w:id="38" w:name="p22"/>
      <w:r w:rsidRPr="00F63CC3">
        <w:rPr>
          <w:rFonts w:eastAsia="Batang"/>
          <w:b/>
          <w:sz w:val="22"/>
          <w:szCs w:val="28"/>
          <w:u w:val="single"/>
          <w:lang w:val="en-GB"/>
        </w:rPr>
        <w:t xml:space="preserve">Proposal </w:t>
      </w:r>
      <w:r w:rsidRPr="00F63CC3">
        <w:rPr>
          <w:rFonts w:eastAsia="Batang"/>
          <w:b/>
          <w:sz w:val="22"/>
          <w:szCs w:val="28"/>
          <w:u w:val="single"/>
          <w:lang w:val="en-GB"/>
        </w:rPr>
        <w:fldChar w:fldCharType="begin"/>
      </w:r>
      <w:r w:rsidRPr="00F63CC3">
        <w:rPr>
          <w:rFonts w:eastAsia="Batang"/>
          <w:b/>
          <w:sz w:val="22"/>
          <w:szCs w:val="28"/>
          <w:u w:val="single"/>
          <w:lang w:val="en-GB"/>
        </w:rPr>
        <w:instrText xml:space="preserve"> seq prop </w:instrText>
      </w:r>
      <w:r w:rsidRPr="00F63CC3">
        <w:rPr>
          <w:rFonts w:eastAsia="Batang"/>
          <w:b/>
          <w:sz w:val="22"/>
          <w:szCs w:val="28"/>
          <w:u w:val="single"/>
          <w:lang w:val="en-GB"/>
        </w:rPr>
        <w:fldChar w:fldCharType="separate"/>
      </w:r>
      <w:r w:rsidR="004F7746">
        <w:rPr>
          <w:rFonts w:eastAsia="Batang"/>
          <w:b/>
          <w:noProof/>
          <w:sz w:val="22"/>
          <w:szCs w:val="28"/>
          <w:u w:val="single"/>
          <w:lang w:val="en-GB"/>
        </w:rPr>
        <w:t>22</w:t>
      </w:r>
      <w:r w:rsidRPr="00F63CC3">
        <w:rPr>
          <w:rFonts w:eastAsia="Batang"/>
          <w:b/>
          <w:sz w:val="22"/>
          <w:szCs w:val="28"/>
          <w:u w:val="single"/>
          <w:lang w:val="en-GB"/>
        </w:rPr>
        <w:fldChar w:fldCharType="end"/>
      </w:r>
      <w:r w:rsidR="00AD3AD4" w:rsidRPr="00877E68">
        <w:rPr>
          <w:b/>
          <w:iCs/>
          <w:sz w:val="22"/>
          <w:szCs w:val="18"/>
          <w:lang w:val="en-GB" w:eastAsia="ko-KR"/>
        </w:rPr>
        <w:t xml:space="preserve">: </w:t>
      </w:r>
      <w:r w:rsidR="00AD3AD4">
        <w:rPr>
          <w:b/>
          <w:iCs/>
          <w:sz w:val="22"/>
          <w:szCs w:val="18"/>
          <w:lang w:val="en-GB" w:eastAsia="ko-KR"/>
        </w:rPr>
        <w:t xml:space="preserve">For </w:t>
      </w:r>
      <w:r w:rsidR="00F62FE5">
        <w:rPr>
          <w:b/>
          <w:iCs/>
          <w:sz w:val="22"/>
          <w:szCs w:val="18"/>
          <w:lang w:val="en-GB" w:eastAsia="ko-KR"/>
        </w:rPr>
        <w:t xml:space="preserve">the </w:t>
      </w:r>
      <w:r w:rsidR="00AD3AD4">
        <w:rPr>
          <w:b/>
          <w:iCs/>
          <w:sz w:val="22"/>
          <w:szCs w:val="18"/>
          <w:lang w:val="en-GB" w:eastAsia="ko-KR"/>
        </w:rPr>
        <w:t>scheme 2b, o</w:t>
      </w:r>
      <w:r w:rsidR="00AD3AD4" w:rsidRPr="00AD3AD4">
        <w:rPr>
          <w:b/>
          <w:iCs/>
          <w:sz w:val="22"/>
          <w:szCs w:val="18"/>
          <w:lang w:val="en-GB" w:eastAsia="ko-KR"/>
        </w:rPr>
        <w:t xml:space="preserve">ne MCS </w:t>
      </w:r>
      <w:r w:rsidR="00AD3AD4">
        <w:rPr>
          <w:b/>
          <w:iCs/>
          <w:sz w:val="22"/>
          <w:szCs w:val="18"/>
          <w:lang w:val="en-GB" w:eastAsia="ko-KR"/>
        </w:rPr>
        <w:t>is</w:t>
      </w:r>
      <w:r w:rsidR="00AD3AD4" w:rsidRPr="00AD3AD4">
        <w:rPr>
          <w:b/>
          <w:iCs/>
          <w:sz w:val="22"/>
          <w:szCs w:val="18"/>
          <w:lang w:val="en-GB" w:eastAsia="ko-KR"/>
        </w:rPr>
        <w:t xml:space="preserve"> indicated in the DCI, which determines the target coding rate for the first codeword from which TBS is determined also using the corresponding set of RBs.</w:t>
      </w:r>
    </w:p>
    <w:bookmarkEnd w:id="37"/>
    <w:bookmarkEnd w:id="38"/>
    <w:p w14:paraId="7470DB77" w14:textId="77777777" w:rsidR="007645EC" w:rsidRDefault="007645EC" w:rsidP="00276C75">
      <w:pPr>
        <w:tabs>
          <w:tab w:val="num" w:pos="2160"/>
          <w:tab w:val="num" w:pos="2880"/>
        </w:tabs>
        <w:jc w:val="both"/>
        <w:rPr>
          <w:bCs/>
          <w:sz w:val="22"/>
          <w:szCs w:val="22"/>
          <w:lang w:eastAsia="ko-KR"/>
        </w:rPr>
      </w:pPr>
    </w:p>
    <w:p w14:paraId="54ADBB6B" w14:textId="4533B51D" w:rsidR="002525F2" w:rsidRDefault="00501E84" w:rsidP="00276C75">
      <w:pPr>
        <w:tabs>
          <w:tab w:val="num" w:pos="2160"/>
          <w:tab w:val="num" w:pos="2880"/>
        </w:tabs>
        <w:jc w:val="both"/>
        <w:rPr>
          <w:bCs/>
          <w:sz w:val="22"/>
          <w:szCs w:val="22"/>
          <w:lang w:eastAsia="ko-KR"/>
        </w:rPr>
      </w:pPr>
      <w:r>
        <w:rPr>
          <w:bCs/>
          <w:sz w:val="22"/>
          <w:szCs w:val="22"/>
          <w:lang w:eastAsia="ko-KR"/>
        </w:rPr>
        <w:t>Regarding the TDM schemes the following was agreed in RAN1 #9</w:t>
      </w:r>
      <w:r w:rsidR="00C042B3">
        <w:rPr>
          <w:bCs/>
          <w:sz w:val="22"/>
          <w:szCs w:val="22"/>
          <w:lang w:eastAsia="ko-KR"/>
        </w:rPr>
        <w:t>8</w:t>
      </w:r>
      <w:r>
        <w:rPr>
          <w:bCs/>
          <w:sz w:val="22"/>
          <w:szCs w:val="22"/>
          <w:lang w:eastAsia="ko-KR"/>
        </w:rPr>
        <w:t xml:space="preserve"> and further in the Email discussions</w:t>
      </w:r>
      <w:r w:rsidR="00C4051D">
        <w:rPr>
          <w:bCs/>
          <w:sz w:val="22"/>
          <w:szCs w:val="22"/>
          <w:lang w:eastAsia="ko-KR"/>
        </w:rPr>
        <w:t>:</w:t>
      </w:r>
    </w:p>
    <w:p w14:paraId="77E8C0B8" w14:textId="77777777" w:rsidR="00A7581E" w:rsidRPr="00A7581E" w:rsidRDefault="00A7581E" w:rsidP="00A7581E">
      <w:pPr>
        <w:tabs>
          <w:tab w:val="num" w:pos="2160"/>
          <w:tab w:val="num" w:pos="2880"/>
        </w:tabs>
        <w:jc w:val="both"/>
        <w:rPr>
          <w:bCs/>
          <w:sz w:val="22"/>
          <w:szCs w:val="22"/>
          <w:lang w:eastAsia="ko-KR"/>
        </w:rPr>
      </w:pPr>
      <w:r w:rsidRPr="00A7581E">
        <w:rPr>
          <w:b/>
          <w:bCs/>
          <w:sz w:val="22"/>
          <w:szCs w:val="22"/>
          <w:highlight w:val="green"/>
          <w:lang w:val="en-GB" w:eastAsia="ko-KR"/>
        </w:rPr>
        <w:t>Agreement</w:t>
      </w:r>
    </w:p>
    <w:p w14:paraId="37363F1E" w14:textId="77777777" w:rsidR="00A7581E" w:rsidRPr="00A7581E" w:rsidRDefault="00A7581E" w:rsidP="00A7581E">
      <w:pPr>
        <w:tabs>
          <w:tab w:val="num" w:pos="2160"/>
          <w:tab w:val="num" w:pos="2880"/>
        </w:tabs>
        <w:jc w:val="both"/>
        <w:rPr>
          <w:bCs/>
          <w:sz w:val="22"/>
          <w:szCs w:val="22"/>
          <w:lang w:eastAsia="ko-KR"/>
        </w:rPr>
      </w:pPr>
      <w:r w:rsidRPr="00A7581E">
        <w:rPr>
          <w:bCs/>
          <w:sz w:val="22"/>
          <w:szCs w:val="22"/>
          <w:lang w:val="en-GB" w:eastAsia="ko-KR"/>
        </w:rPr>
        <w:t xml:space="preserve">For single-DCI based M-TRP URLLC scheme 3 &amp; 4 </w:t>
      </w:r>
    </w:p>
    <w:p w14:paraId="37202782" w14:textId="77777777" w:rsidR="00A7581E" w:rsidRPr="00A7581E" w:rsidRDefault="00A7581E" w:rsidP="00F4627D">
      <w:pPr>
        <w:numPr>
          <w:ilvl w:val="0"/>
          <w:numId w:val="26"/>
        </w:numPr>
        <w:tabs>
          <w:tab w:val="num" w:pos="2160"/>
          <w:tab w:val="num" w:pos="2880"/>
        </w:tabs>
        <w:jc w:val="both"/>
        <w:rPr>
          <w:bCs/>
          <w:sz w:val="22"/>
          <w:szCs w:val="22"/>
          <w:lang w:eastAsia="ko-KR"/>
        </w:rPr>
      </w:pPr>
      <w:r w:rsidRPr="00A7581E">
        <w:rPr>
          <w:bCs/>
          <w:sz w:val="22"/>
          <w:szCs w:val="22"/>
          <w:lang w:eastAsia="ko-KR"/>
        </w:rPr>
        <w:t>The maximum number of TCI states is 2</w:t>
      </w:r>
    </w:p>
    <w:p w14:paraId="6798763F" w14:textId="77777777" w:rsidR="00A7581E" w:rsidRPr="00A7581E" w:rsidRDefault="00A7581E" w:rsidP="00F4627D">
      <w:pPr>
        <w:numPr>
          <w:ilvl w:val="0"/>
          <w:numId w:val="27"/>
        </w:numPr>
        <w:tabs>
          <w:tab w:val="num" w:pos="2160"/>
          <w:tab w:val="num" w:pos="2880"/>
        </w:tabs>
        <w:jc w:val="both"/>
        <w:rPr>
          <w:bCs/>
          <w:sz w:val="22"/>
          <w:szCs w:val="22"/>
          <w:lang w:eastAsia="ko-KR"/>
        </w:rPr>
      </w:pPr>
      <w:r w:rsidRPr="00A7581E">
        <w:rPr>
          <w:bCs/>
          <w:sz w:val="22"/>
          <w:szCs w:val="22"/>
          <w:lang w:eastAsia="ko-KR"/>
        </w:rPr>
        <w:t>Resource allocation in time domain:</w:t>
      </w:r>
    </w:p>
    <w:p w14:paraId="5EFD4ECA" w14:textId="77777777" w:rsidR="00A7581E" w:rsidRPr="00A7581E" w:rsidRDefault="00A7581E" w:rsidP="00F4627D">
      <w:pPr>
        <w:numPr>
          <w:ilvl w:val="1"/>
          <w:numId w:val="27"/>
        </w:numPr>
        <w:tabs>
          <w:tab w:val="num" w:pos="2160"/>
          <w:tab w:val="num" w:pos="2880"/>
        </w:tabs>
        <w:jc w:val="both"/>
        <w:rPr>
          <w:bCs/>
          <w:sz w:val="22"/>
          <w:szCs w:val="22"/>
          <w:lang w:eastAsia="ko-KR"/>
        </w:rPr>
      </w:pPr>
      <w:r w:rsidRPr="00A7581E">
        <w:rPr>
          <w:bCs/>
          <w:sz w:val="22"/>
          <w:szCs w:val="22"/>
          <w:lang w:eastAsia="ko-KR"/>
        </w:rPr>
        <w:t xml:space="preserve">Support same number of consecutive symbols scheduled for transmission occasion </w:t>
      </w:r>
    </w:p>
    <w:p w14:paraId="36C4778C" w14:textId="77777777" w:rsidR="00A7581E" w:rsidRPr="00A7581E" w:rsidRDefault="00A7581E" w:rsidP="00F4627D">
      <w:pPr>
        <w:numPr>
          <w:ilvl w:val="0"/>
          <w:numId w:val="28"/>
        </w:numPr>
        <w:tabs>
          <w:tab w:val="num" w:pos="2160"/>
          <w:tab w:val="num" w:pos="2880"/>
        </w:tabs>
        <w:jc w:val="both"/>
        <w:rPr>
          <w:bCs/>
          <w:sz w:val="22"/>
          <w:szCs w:val="22"/>
          <w:lang w:eastAsia="ko-KR"/>
        </w:rPr>
      </w:pPr>
      <w:r w:rsidRPr="00A7581E">
        <w:rPr>
          <w:bCs/>
          <w:sz w:val="22"/>
          <w:szCs w:val="22"/>
          <w:lang w:eastAsia="ko-KR"/>
        </w:rPr>
        <w:t xml:space="preserve">For scheme 3 </w:t>
      </w:r>
    </w:p>
    <w:p w14:paraId="2A2AF95F" w14:textId="77777777" w:rsidR="00A7581E" w:rsidRPr="00A7581E" w:rsidRDefault="00A7581E" w:rsidP="00F4627D">
      <w:pPr>
        <w:numPr>
          <w:ilvl w:val="1"/>
          <w:numId w:val="28"/>
        </w:numPr>
        <w:tabs>
          <w:tab w:val="num" w:pos="2160"/>
          <w:tab w:val="num" w:pos="2880"/>
        </w:tabs>
        <w:jc w:val="both"/>
        <w:rPr>
          <w:bCs/>
          <w:sz w:val="22"/>
          <w:szCs w:val="22"/>
          <w:lang w:eastAsia="ko-KR"/>
        </w:rPr>
      </w:pPr>
      <w:r w:rsidRPr="00A7581E">
        <w:rPr>
          <w:bCs/>
          <w:sz w:val="22"/>
          <w:szCs w:val="22"/>
          <w:lang w:eastAsia="ko-KR"/>
        </w:rPr>
        <w:t xml:space="preserve">All transmission occasions are in a single slot by NW implementation without dropping. </w:t>
      </w:r>
    </w:p>
    <w:p w14:paraId="4DAD7E3D" w14:textId="77777777" w:rsidR="00A7581E" w:rsidRPr="00A7581E" w:rsidRDefault="00A7581E" w:rsidP="00F4627D">
      <w:pPr>
        <w:numPr>
          <w:ilvl w:val="1"/>
          <w:numId w:val="28"/>
        </w:numPr>
        <w:tabs>
          <w:tab w:val="num" w:pos="2160"/>
          <w:tab w:val="num" w:pos="2880"/>
        </w:tabs>
        <w:jc w:val="both"/>
        <w:rPr>
          <w:bCs/>
          <w:sz w:val="22"/>
          <w:szCs w:val="22"/>
          <w:lang w:eastAsia="ko-KR"/>
        </w:rPr>
      </w:pPr>
      <w:r w:rsidRPr="00A7581E">
        <w:rPr>
          <w:bCs/>
          <w:sz w:val="22"/>
          <w:szCs w:val="22"/>
          <w:lang w:eastAsia="ko-KR"/>
        </w:rPr>
        <w:t xml:space="preserve">FFS for DL/UL switching within the slot  </w:t>
      </w:r>
    </w:p>
    <w:p w14:paraId="6BB7F552" w14:textId="77777777" w:rsidR="00A7581E" w:rsidRDefault="00A7581E" w:rsidP="00276C75">
      <w:pPr>
        <w:tabs>
          <w:tab w:val="num" w:pos="2160"/>
          <w:tab w:val="num" w:pos="2880"/>
        </w:tabs>
        <w:jc w:val="both"/>
        <w:rPr>
          <w:bCs/>
          <w:sz w:val="22"/>
          <w:szCs w:val="22"/>
          <w:lang w:eastAsia="ko-KR"/>
        </w:rPr>
      </w:pPr>
    </w:p>
    <w:p w14:paraId="1F027CE0" w14:textId="77777777" w:rsidR="00241809" w:rsidRPr="00241809" w:rsidRDefault="00241809" w:rsidP="00241809">
      <w:pPr>
        <w:tabs>
          <w:tab w:val="num" w:pos="2160"/>
          <w:tab w:val="num" w:pos="2880"/>
        </w:tabs>
        <w:jc w:val="both"/>
        <w:rPr>
          <w:b/>
          <w:sz w:val="22"/>
          <w:szCs w:val="22"/>
          <w:lang w:eastAsia="ko-KR"/>
        </w:rPr>
      </w:pPr>
      <w:r w:rsidRPr="00241809">
        <w:rPr>
          <w:b/>
          <w:bCs/>
          <w:sz w:val="22"/>
          <w:szCs w:val="22"/>
          <w:highlight w:val="green"/>
          <w:lang w:val="en-GB" w:eastAsia="ko-KR"/>
        </w:rPr>
        <w:t>Agreement</w:t>
      </w:r>
    </w:p>
    <w:p w14:paraId="3D7D58A5" w14:textId="77777777" w:rsidR="00241809" w:rsidRPr="00241809" w:rsidRDefault="00241809" w:rsidP="00C042B3">
      <w:pPr>
        <w:tabs>
          <w:tab w:val="num" w:pos="2160"/>
          <w:tab w:val="num" w:pos="2880"/>
        </w:tabs>
        <w:jc w:val="both"/>
        <w:rPr>
          <w:bCs/>
          <w:sz w:val="22"/>
          <w:szCs w:val="22"/>
          <w:lang w:eastAsia="ko-KR"/>
        </w:rPr>
      </w:pPr>
      <w:r w:rsidRPr="00241809">
        <w:rPr>
          <w:bCs/>
          <w:sz w:val="22"/>
          <w:szCs w:val="22"/>
          <w:lang w:eastAsia="ko-KR"/>
        </w:rPr>
        <w:t xml:space="preserve">PDSCH repetition indication mechanism: </w:t>
      </w:r>
    </w:p>
    <w:p w14:paraId="0CBE7F6C" w14:textId="77777777" w:rsidR="00241809" w:rsidRPr="00241809" w:rsidRDefault="00241809" w:rsidP="00F4627D">
      <w:pPr>
        <w:numPr>
          <w:ilvl w:val="0"/>
          <w:numId w:val="24"/>
        </w:numPr>
        <w:tabs>
          <w:tab w:val="num" w:pos="2160"/>
          <w:tab w:val="num" w:pos="2880"/>
        </w:tabs>
        <w:jc w:val="both"/>
        <w:rPr>
          <w:bCs/>
          <w:sz w:val="22"/>
          <w:szCs w:val="22"/>
          <w:lang w:eastAsia="ko-KR"/>
        </w:rPr>
      </w:pPr>
      <w:r w:rsidRPr="00241809">
        <w:rPr>
          <w:bCs/>
          <w:sz w:val="22"/>
          <w:szCs w:val="22"/>
          <w:lang w:val="en-GB" w:eastAsia="ko-KR"/>
        </w:rPr>
        <w:t xml:space="preserve">For indication on the number of transmission occasions for scheme 3, select one of the following dynamic indication methods in RAN1#98bis </w:t>
      </w:r>
    </w:p>
    <w:p w14:paraId="032AFEAC" w14:textId="77777777" w:rsidR="00241809" w:rsidRPr="00241809" w:rsidRDefault="00241809" w:rsidP="00F4627D">
      <w:pPr>
        <w:numPr>
          <w:ilvl w:val="1"/>
          <w:numId w:val="24"/>
        </w:numPr>
        <w:tabs>
          <w:tab w:val="num" w:pos="2160"/>
          <w:tab w:val="num" w:pos="2880"/>
        </w:tabs>
        <w:jc w:val="both"/>
        <w:rPr>
          <w:bCs/>
          <w:sz w:val="22"/>
          <w:szCs w:val="22"/>
          <w:lang w:eastAsia="ko-KR"/>
        </w:rPr>
      </w:pPr>
      <w:r w:rsidRPr="00241809">
        <w:rPr>
          <w:bCs/>
          <w:sz w:val="22"/>
          <w:szCs w:val="22"/>
          <w:lang w:val="en-GB" w:eastAsia="ko-KR"/>
        </w:rPr>
        <w:t xml:space="preserve">Option 1: It is dynamically indicated </w:t>
      </w:r>
    </w:p>
    <w:p w14:paraId="2378B4F3" w14:textId="77777777" w:rsidR="00241809" w:rsidRPr="00241809" w:rsidRDefault="00241809" w:rsidP="00F4627D">
      <w:pPr>
        <w:numPr>
          <w:ilvl w:val="2"/>
          <w:numId w:val="24"/>
        </w:numPr>
        <w:tabs>
          <w:tab w:val="num" w:pos="2880"/>
        </w:tabs>
        <w:jc w:val="both"/>
        <w:rPr>
          <w:bCs/>
          <w:sz w:val="22"/>
          <w:szCs w:val="22"/>
          <w:lang w:eastAsia="ko-KR"/>
        </w:rPr>
      </w:pPr>
      <w:r w:rsidRPr="00241809">
        <w:rPr>
          <w:bCs/>
          <w:sz w:val="22"/>
          <w:szCs w:val="22"/>
          <w:lang w:val="en-GB" w:eastAsia="ko-KR"/>
        </w:rPr>
        <w:t xml:space="preserve">Option 1-1: reusing the indication mechanism for PUSCH repetition in </w:t>
      </w:r>
      <w:proofErr w:type="spellStart"/>
      <w:r w:rsidRPr="00241809">
        <w:rPr>
          <w:bCs/>
          <w:sz w:val="22"/>
          <w:szCs w:val="22"/>
          <w:lang w:val="en-GB" w:eastAsia="ko-KR"/>
        </w:rPr>
        <w:t>eURLLC</w:t>
      </w:r>
      <w:proofErr w:type="spellEnd"/>
    </w:p>
    <w:p w14:paraId="68C2850D" w14:textId="77777777" w:rsidR="00241809" w:rsidRPr="00241809" w:rsidRDefault="00241809" w:rsidP="00F4627D">
      <w:pPr>
        <w:numPr>
          <w:ilvl w:val="2"/>
          <w:numId w:val="24"/>
        </w:numPr>
        <w:tabs>
          <w:tab w:val="num" w:pos="2880"/>
        </w:tabs>
        <w:jc w:val="both"/>
        <w:rPr>
          <w:bCs/>
          <w:sz w:val="22"/>
          <w:szCs w:val="22"/>
          <w:lang w:eastAsia="ko-KR"/>
        </w:rPr>
      </w:pPr>
      <w:r w:rsidRPr="00241809">
        <w:rPr>
          <w:bCs/>
          <w:sz w:val="22"/>
          <w:szCs w:val="22"/>
          <w:lang w:val="en-GB" w:eastAsia="ko-KR"/>
        </w:rPr>
        <w:t>Option 1-2: TDRA indication is enhanced to additionally indicate the number and symbol locations of PDSCH transmission occasions by using PDSCH-</w:t>
      </w:r>
      <w:proofErr w:type="spellStart"/>
      <w:r w:rsidRPr="00241809">
        <w:rPr>
          <w:bCs/>
          <w:sz w:val="22"/>
          <w:szCs w:val="22"/>
          <w:lang w:val="en-GB" w:eastAsia="ko-KR"/>
        </w:rPr>
        <w:t>TimeDomainResourceAllocation</w:t>
      </w:r>
      <w:proofErr w:type="spellEnd"/>
      <w:r w:rsidRPr="00241809">
        <w:rPr>
          <w:bCs/>
          <w:sz w:val="22"/>
          <w:szCs w:val="22"/>
          <w:lang w:val="en-GB" w:eastAsia="ko-KR"/>
        </w:rPr>
        <w:t xml:space="preserve"> field.</w:t>
      </w:r>
    </w:p>
    <w:p w14:paraId="09772C1A" w14:textId="77777777" w:rsidR="00241809" w:rsidRPr="00241809" w:rsidRDefault="00241809" w:rsidP="00F4627D">
      <w:pPr>
        <w:numPr>
          <w:ilvl w:val="2"/>
          <w:numId w:val="24"/>
        </w:numPr>
        <w:tabs>
          <w:tab w:val="num" w:pos="2880"/>
        </w:tabs>
        <w:jc w:val="both"/>
        <w:rPr>
          <w:bCs/>
          <w:sz w:val="22"/>
          <w:szCs w:val="22"/>
          <w:lang w:eastAsia="ko-KR"/>
        </w:rPr>
      </w:pPr>
      <w:r w:rsidRPr="00241809">
        <w:rPr>
          <w:bCs/>
          <w:sz w:val="22"/>
          <w:szCs w:val="22"/>
          <w:lang w:val="en-GB" w:eastAsia="ko-KR"/>
        </w:rPr>
        <w:t xml:space="preserve">Option 1-3: it is determined by the allocated PDSCH length L using pre-defined value (e.g. 2 for L =4 or </w:t>
      </w:r>
      <w:proofErr w:type="gramStart"/>
      <w:r w:rsidRPr="00241809">
        <w:rPr>
          <w:bCs/>
          <w:sz w:val="22"/>
          <w:szCs w:val="22"/>
          <w:lang w:val="en-GB" w:eastAsia="ko-KR"/>
        </w:rPr>
        <w:t>7,  2</w:t>
      </w:r>
      <w:proofErr w:type="gramEnd"/>
      <w:r w:rsidRPr="00241809">
        <w:rPr>
          <w:bCs/>
          <w:sz w:val="22"/>
          <w:szCs w:val="22"/>
          <w:lang w:val="en-GB" w:eastAsia="ko-KR"/>
        </w:rPr>
        <w:t>/4/6 for L = 2.  FFS: how to associate a predefined value of 2/4/6 with the starting symbol S)</w:t>
      </w:r>
    </w:p>
    <w:p w14:paraId="3BE395E5" w14:textId="77777777" w:rsidR="00241809" w:rsidRPr="00241809" w:rsidRDefault="00241809" w:rsidP="00F4627D">
      <w:pPr>
        <w:numPr>
          <w:ilvl w:val="1"/>
          <w:numId w:val="24"/>
        </w:numPr>
        <w:tabs>
          <w:tab w:val="num" w:pos="2160"/>
          <w:tab w:val="num" w:pos="2880"/>
        </w:tabs>
        <w:jc w:val="both"/>
        <w:rPr>
          <w:bCs/>
          <w:sz w:val="22"/>
          <w:szCs w:val="22"/>
          <w:lang w:eastAsia="ko-KR"/>
        </w:rPr>
      </w:pPr>
      <w:r w:rsidRPr="00241809">
        <w:rPr>
          <w:bCs/>
          <w:sz w:val="22"/>
          <w:szCs w:val="22"/>
          <w:lang w:val="en-GB" w:eastAsia="ko-KR"/>
        </w:rPr>
        <w:t>Option 2: It is implicitly determined by the number of TCI states indicated by a code point whereas one TCI state means one repetition and two states means two repetitions.</w:t>
      </w:r>
    </w:p>
    <w:p w14:paraId="24FA51BA" w14:textId="77777777" w:rsidR="00241809" w:rsidRPr="00241809" w:rsidRDefault="00241809" w:rsidP="00F4627D">
      <w:pPr>
        <w:numPr>
          <w:ilvl w:val="1"/>
          <w:numId w:val="24"/>
        </w:numPr>
        <w:tabs>
          <w:tab w:val="num" w:pos="2160"/>
          <w:tab w:val="num" w:pos="2880"/>
        </w:tabs>
        <w:jc w:val="both"/>
        <w:rPr>
          <w:bCs/>
          <w:sz w:val="22"/>
          <w:szCs w:val="22"/>
          <w:lang w:eastAsia="ko-KR"/>
        </w:rPr>
      </w:pPr>
      <w:r w:rsidRPr="00241809">
        <w:rPr>
          <w:bCs/>
          <w:sz w:val="22"/>
          <w:szCs w:val="22"/>
          <w:lang w:val="en-GB" w:eastAsia="ko-KR"/>
        </w:rPr>
        <w:t xml:space="preserve">Option 3: The total number of repetitions is determined by X times the number of TCI states Y indicated by a code point, i.e. X*Y </w:t>
      </w:r>
    </w:p>
    <w:p w14:paraId="321E16C0" w14:textId="77777777" w:rsidR="00241809" w:rsidRPr="00241809" w:rsidRDefault="00241809" w:rsidP="00F4627D">
      <w:pPr>
        <w:numPr>
          <w:ilvl w:val="2"/>
          <w:numId w:val="24"/>
        </w:numPr>
        <w:tabs>
          <w:tab w:val="num" w:pos="2880"/>
        </w:tabs>
        <w:jc w:val="both"/>
        <w:rPr>
          <w:bCs/>
          <w:sz w:val="22"/>
          <w:szCs w:val="22"/>
          <w:lang w:eastAsia="ko-KR"/>
        </w:rPr>
      </w:pPr>
      <w:r w:rsidRPr="00241809">
        <w:rPr>
          <w:bCs/>
          <w:sz w:val="22"/>
          <w:szCs w:val="22"/>
          <w:lang w:val="en-GB" w:eastAsia="ko-KR"/>
        </w:rPr>
        <w:lastRenderedPageBreak/>
        <w:t xml:space="preserve">If X=1, one TCI state implies one transmission occasion and two TCI states means two transmission occasions  </w:t>
      </w:r>
    </w:p>
    <w:p w14:paraId="475B96D8" w14:textId="77777777" w:rsidR="00241809" w:rsidRPr="00241809" w:rsidRDefault="00241809" w:rsidP="00F4627D">
      <w:pPr>
        <w:numPr>
          <w:ilvl w:val="2"/>
          <w:numId w:val="24"/>
        </w:numPr>
        <w:tabs>
          <w:tab w:val="num" w:pos="2880"/>
        </w:tabs>
        <w:jc w:val="both"/>
        <w:rPr>
          <w:bCs/>
          <w:sz w:val="22"/>
          <w:szCs w:val="22"/>
          <w:lang w:eastAsia="ko-KR"/>
        </w:rPr>
      </w:pPr>
      <w:r w:rsidRPr="00241809">
        <w:rPr>
          <w:bCs/>
          <w:sz w:val="22"/>
          <w:szCs w:val="22"/>
          <w:lang w:val="en-GB" w:eastAsia="ko-KR"/>
        </w:rPr>
        <w:t xml:space="preserve">FFS: whether/how X&gt;1 to be supported  </w:t>
      </w:r>
    </w:p>
    <w:p w14:paraId="1FB6C72B" w14:textId="77777777" w:rsidR="00241809" w:rsidRPr="00241809" w:rsidRDefault="00241809" w:rsidP="00F4627D">
      <w:pPr>
        <w:numPr>
          <w:ilvl w:val="1"/>
          <w:numId w:val="24"/>
        </w:numPr>
        <w:tabs>
          <w:tab w:val="num" w:pos="2160"/>
          <w:tab w:val="num" w:pos="2880"/>
        </w:tabs>
        <w:jc w:val="both"/>
        <w:rPr>
          <w:bCs/>
          <w:sz w:val="22"/>
          <w:szCs w:val="22"/>
          <w:lang w:eastAsia="ko-KR"/>
        </w:rPr>
      </w:pPr>
      <w:r w:rsidRPr="00241809">
        <w:rPr>
          <w:bCs/>
          <w:sz w:val="22"/>
          <w:szCs w:val="22"/>
          <w:lang w:val="en-GB" w:eastAsia="ko-KR"/>
        </w:rPr>
        <w:t xml:space="preserve">For above options, the symbol locations corresponding to different transmission occasions can be further discussed </w:t>
      </w:r>
      <w:proofErr w:type="gramStart"/>
      <w:r w:rsidRPr="00241809">
        <w:rPr>
          <w:bCs/>
          <w:sz w:val="22"/>
          <w:szCs w:val="22"/>
          <w:lang w:val="en-GB" w:eastAsia="ko-KR"/>
        </w:rPr>
        <w:t>taking into account</w:t>
      </w:r>
      <w:proofErr w:type="gramEnd"/>
      <w:r w:rsidRPr="00241809">
        <w:rPr>
          <w:bCs/>
          <w:sz w:val="22"/>
          <w:szCs w:val="22"/>
          <w:lang w:val="en-GB" w:eastAsia="ko-KR"/>
        </w:rPr>
        <w:t xml:space="preserve"> DL/UL switching. </w:t>
      </w:r>
    </w:p>
    <w:p w14:paraId="42038946" w14:textId="77777777" w:rsidR="00241809" w:rsidRPr="00241809" w:rsidRDefault="00241809" w:rsidP="00F4627D">
      <w:pPr>
        <w:numPr>
          <w:ilvl w:val="0"/>
          <w:numId w:val="25"/>
        </w:numPr>
        <w:tabs>
          <w:tab w:val="num" w:pos="2160"/>
          <w:tab w:val="num" w:pos="2880"/>
        </w:tabs>
        <w:jc w:val="both"/>
        <w:rPr>
          <w:bCs/>
          <w:sz w:val="22"/>
          <w:szCs w:val="22"/>
          <w:lang w:eastAsia="ko-KR"/>
        </w:rPr>
      </w:pPr>
      <w:r w:rsidRPr="00241809">
        <w:rPr>
          <w:bCs/>
          <w:sz w:val="22"/>
          <w:szCs w:val="22"/>
          <w:lang w:val="en-GB" w:eastAsia="ko-KR"/>
        </w:rPr>
        <w:t xml:space="preserve">For indication on the number of transmission occasions for scheme 4, select one of the following in RAN1#98bis </w:t>
      </w:r>
    </w:p>
    <w:p w14:paraId="1CB6154E" w14:textId="77777777" w:rsidR="00241809" w:rsidRPr="00241809" w:rsidRDefault="00241809" w:rsidP="00F4627D">
      <w:pPr>
        <w:numPr>
          <w:ilvl w:val="1"/>
          <w:numId w:val="25"/>
        </w:numPr>
        <w:tabs>
          <w:tab w:val="num" w:pos="2160"/>
          <w:tab w:val="num" w:pos="2880"/>
        </w:tabs>
        <w:jc w:val="both"/>
        <w:rPr>
          <w:bCs/>
          <w:sz w:val="22"/>
          <w:szCs w:val="22"/>
          <w:lang w:eastAsia="ko-KR"/>
        </w:rPr>
      </w:pPr>
      <w:r w:rsidRPr="00241809">
        <w:rPr>
          <w:bCs/>
          <w:sz w:val="22"/>
          <w:szCs w:val="22"/>
          <w:lang w:val="en-GB" w:eastAsia="ko-KR"/>
        </w:rPr>
        <w:t>Option 1: TDRA indication is enhanced to additionally indicate the number and symbol locations of PDSCH transmission occasions by using PDSCH-</w:t>
      </w:r>
      <w:proofErr w:type="spellStart"/>
      <w:r w:rsidRPr="00241809">
        <w:rPr>
          <w:bCs/>
          <w:sz w:val="22"/>
          <w:szCs w:val="22"/>
          <w:lang w:val="en-GB" w:eastAsia="ko-KR"/>
        </w:rPr>
        <w:t>TimeDomainResourceAllocation</w:t>
      </w:r>
      <w:proofErr w:type="spellEnd"/>
      <w:r w:rsidRPr="00241809">
        <w:rPr>
          <w:bCs/>
          <w:sz w:val="22"/>
          <w:szCs w:val="22"/>
          <w:lang w:val="en-GB" w:eastAsia="ko-KR"/>
        </w:rPr>
        <w:t xml:space="preserve"> field.</w:t>
      </w:r>
    </w:p>
    <w:p w14:paraId="105C00C5" w14:textId="77777777" w:rsidR="00241809" w:rsidRPr="00241809" w:rsidRDefault="00241809" w:rsidP="00F4627D">
      <w:pPr>
        <w:numPr>
          <w:ilvl w:val="1"/>
          <w:numId w:val="25"/>
        </w:numPr>
        <w:tabs>
          <w:tab w:val="num" w:pos="2160"/>
          <w:tab w:val="num" w:pos="2880"/>
        </w:tabs>
        <w:jc w:val="both"/>
        <w:rPr>
          <w:bCs/>
          <w:sz w:val="22"/>
          <w:szCs w:val="22"/>
          <w:lang w:eastAsia="ko-KR"/>
        </w:rPr>
      </w:pPr>
      <w:r w:rsidRPr="00241809">
        <w:rPr>
          <w:bCs/>
          <w:sz w:val="22"/>
          <w:szCs w:val="22"/>
          <w:lang w:val="en-GB" w:eastAsia="ko-KR"/>
        </w:rPr>
        <w:t xml:space="preserve">Option 2: By high-layer </w:t>
      </w:r>
      <w:proofErr w:type="spellStart"/>
      <w:r w:rsidRPr="00241809">
        <w:rPr>
          <w:bCs/>
          <w:sz w:val="22"/>
          <w:szCs w:val="22"/>
          <w:lang w:val="en-GB" w:eastAsia="ko-KR"/>
        </w:rPr>
        <w:t>signaling</w:t>
      </w:r>
      <w:proofErr w:type="spellEnd"/>
      <w:r w:rsidRPr="00241809">
        <w:rPr>
          <w:bCs/>
          <w:sz w:val="22"/>
          <w:szCs w:val="22"/>
          <w:lang w:val="en-GB" w:eastAsia="ko-KR"/>
        </w:rPr>
        <w:t xml:space="preserve"> following Rel-15 mechanism </w:t>
      </w:r>
    </w:p>
    <w:p w14:paraId="5C6EDDDC" w14:textId="7235337E" w:rsidR="00BD1A13" w:rsidRDefault="00BD1A13" w:rsidP="00BD1A13">
      <w:pPr>
        <w:tabs>
          <w:tab w:val="num" w:pos="2160"/>
          <w:tab w:val="num" w:pos="2880"/>
        </w:tabs>
        <w:jc w:val="both"/>
        <w:rPr>
          <w:b/>
          <w:lang w:eastAsia="ko-KR"/>
        </w:rPr>
      </w:pPr>
    </w:p>
    <w:p w14:paraId="1853294C" w14:textId="65728A5D" w:rsidR="006C0D59" w:rsidRDefault="007645EC" w:rsidP="00BD1A13">
      <w:pPr>
        <w:tabs>
          <w:tab w:val="num" w:pos="2160"/>
          <w:tab w:val="num" w:pos="2880"/>
        </w:tabs>
        <w:jc w:val="both"/>
        <w:rPr>
          <w:bCs/>
          <w:sz w:val="22"/>
          <w:szCs w:val="22"/>
          <w:lang w:eastAsia="ko-KR"/>
        </w:rPr>
      </w:pPr>
      <w:r>
        <w:rPr>
          <w:bCs/>
          <w:sz w:val="22"/>
          <w:szCs w:val="22"/>
          <w:lang w:eastAsia="ko-KR"/>
        </w:rPr>
        <w:t>W</w:t>
      </w:r>
      <w:r w:rsidR="00DC4CF9">
        <w:rPr>
          <w:bCs/>
          <w:sz w:val="22"/>
          <w:szCs w:val="22"/>
          <w:lang w:eastAsia="ko-KR"/>
        </w:rPr>
        <w:t>e compare three different scenarios for the TDM scheme</w:t>
      </w:r>
      <w:r w:rsidR="00507938">
        <w:rPr>
          <w:bCs/>
          <w:sz w:val="22"/>
          <w:szCs w:val="22"/>
          <w:lang w:eastAsia="ko-KR"/>
        </w:rPr>
        <w:t xml:space="preserve"> when two TCI states are used across two or more repetitions as shown in </w:t>
      </w:r>
      <w:r w:rsidR="00570AC4">
        <w:rPr>
          <w:bCs/>
          <w:sz w:val="22"/>
          <w:szCs w:val="22"/>
          <w:lang w:eastAsia="ko-KR"/>
        </w:rPr>
        <w:fldChar w:fldCharType="begin"/>
      </w:r>
      <w:r w:rsidR="00570AC4">
        <w:rPr>
          <w:bCs/>
          <w:sz w:val="22"/>
          <w:szCs w:val="22"/>
          <w:lang w:eastAsia="ko-KR"/>
        </w:rPr>
        <w:instrText xml:space="preserve"> REF _Ref16354595 \h </w:instrText>
      </w:r>
      <w:r w:rsidR="00570AC4">
        <w:rPr>
          <w:bCs/>
          <w:sz w:val="22"/>
          <w:szCs w:val="22"/>
          <w:lang w:eastAsia="ko-KR"/>
        </w:rPr>
      </w:r>
      <w:r w:rsidR="00570AC4">
        <w:rPr>
          <w:bCs/>
          <w:sz w:val="22"/>
          <w:szCs w:val="22"/>
          <w:lang w:eastAsia="ko-KR"/>
        </w:rPr>
        <w:fldChar w:fldCharType="separate"/>
      </w:r>
      <w:r w:rsidR="004F7746" w:rsidRPr="00570AC4">
        <w:rPr>
          <w:sz w:val="22"/>
          <w:szCs w:val="22"/>
        </w:rPr>
        <w:t xml:space="preserve">Figure </w:t>
      </w:r>
      <w:r w:rsidR="004F7746">
        <w:rPr>
          <w:noProof/>
          <w:sz w:val="22"/>
          <w:szCs w:val="22"/>
        </w:rPr>
        <w:t>7</w:t>
      </w:r>
      <w:r w:rsidR="00570AC4">
        <w:rPr>
          <w:bCs/>
          <w:sz w:val="22"/>
          <w:szCs w:val="22"/>
          <w:lang w:eastAsia="ko-KR"/>
        </w:rPr>
        <w:fldChar w:fldCharType="end"/>
      </w:r>
      <w:r w:rsidR="00507938">
        <w:rPr>
          <w:bCs/>
          <w:sz w:val="22"/>
          <w:szCs w:val="22"/>
          <w:lang w:eastAsia="ko-KR"/>
        </w:rPr>
        <w:t>.</w:t>
      </w:r>
      <w:r w:rsidR="00DC4CF9">
        <w:rPr>
          <w:bCs/>
          <w:sz w:val="22"/>
          <w:szCs w:val="22"/>
          <w:lang w:eastAsia="ko-KR"/>
        </w:rPr>
        <w:t xml:space="preserve"> </w:t>
      </w:r>
      <w:r w:rsidR="00507938">
        <w:rPr>
          <w:bCs/>
          <w:sz w:val="22"/>
          <w:szCs w:val="22"/>
          <w:lang w:eastAsia="ko-KR"/>
        </w:rPr>
        <w:t>In s</w:t>
      </w:r>
      <w:r w:rsidR="00DC4CF9">
        <w:rPr>
          <w:bCs/>
          <w:sz w:val="22"/>
          <w:szCs w:val="22"/>
          <w:lang w:eastAsia="ko-KR"/>
        </w:rPr>
        <w:t>cenario</w:t>
      </w:r>
      <w:r w:rsidR="00507938">
        <w:rPr>
          <w:bCs/>
          <w:sz w:val="22"/>
          <w:szCs w:val="22"/>
          <w:lang w:eastAsia="ko-KR"/>
        </w:rPr>
        <w:t>s</w:t>
      </w:r>
      <w:r w:rsidR="00DC4CF9">
        <w:rPr>
          <w:bCs/>
          <w:sz w:val="22"/>
          <w:szCs w:val="22"/>
          <w:lang w:eastAsia="ko-KR"/>
        </w:rPr>
        <w:t xml:space="preserve"> 1 </w:t>
      </w:r>
      <w:r w:rsidR="00507938">
        <w:rPr>
          <w:bCs/>
          <w:sz w:val="22"/>
          <w:szCs w:val="22"/>
          <w:lang w:eastAsia="ko-KR"/>
        </w:rPr>
        <w:t xml:space="preserve">and 2, there are two repetitions, while there are four repetitions in scenario 3. Scenarios 2 and 3 have more DMRS overhead compared to scenario 1. Scenario 2 experiences more frequency diversity </w:t>
      </w:r>
      <w:r w:rsidR="00CA5B51">
        <w:rPr>
          <w:bCs/>
          <w:sz w:val="22"/>
          <w:szCs w:val="22"/>
          <w:lang w:eastAsia="ko-KR"/>
        </w:rPr>
        <w:t xml:space="preserve">and smaller latency </w:t>
      </w:r>
      <w:r w:rsidR="00507938">
        <w:rPr>
          <w:bCs/>
          <w:sz w:val="22"/>
          <w:szCs w:val="22"/>
          <w:lang w:eastAsia="ko-KR"/>
        </w:rPr>
        <w:t xml:space="preserve">compared to scenario 1 and 3. </w:t>
      </w:r>
    </w:p>
    <w:p w14:paraId="605DB844" w14:textId="77777777" w:rsidR="00570AC4" w:rsidRDefault="00570AC4" w:rsidP="00570AC4">
      <w:pPr>
        <w:keepNext/>
        <w:tabs>
          <w:tab w:val="num" w:pos="2160"/>
          <w:tab w:val="num" w:pos="2880"/>
        </w:tabs>
        <w:jc w:val="center"/>
      </w:pPr>
      <w:r>
        <w:rPr>
          <w:bCs/>
          <w:noProof/>
          <w:sz w:val="22"/>
          <w:szCs w:val="22"/>
          <w:lang w:eastAsia="ko-KR"/>
        </w:rPr>
        <w:drawing>
          <wp:inline distT="0" distB="0" distL="0" distR="0" wp14:anchorId="4DB183A7" wp14:editId="754B5E26">
            <wp:extent cx="6345673" cy="169164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6426542" cy="1713198"/>
                    </a:xfrm>
                    <a:prstGeom prst="rect">
                      <a:avLst/>
                    </a:prstGeom>
                    <a:noFill/>
                  </pic:spPr>
                </pic:pic>
              </a:graphicData>
            </a:graphic>
          </wp:inline>
        </w:drawing>
      </w:r>
    </w:p>
    <w:p w14:paraId="1D09BB50" w14:textId="23B8AB15" w:rsidR="006C0D59" w:rsidRPr="00570AC4" w:rsidRDefault="00570AC4" w:rsidP="00570AC4">
      <w:pPr>
        <w:pStyle w:val="Caption"/>
        <w:jc w:val="center"/>
        <w:rPr>
          <w:bCs w:val="0"/>
          <w:sz w:val="24"/>
          <w:szCs w:val="24"/>
          <w:lang w:eastAsia="ko-KR"/>
        </w:rPr>
      </w:pPr>
      <w:bookmarkStart w:id="39" w:name="_Ref16354595"/>
      <w:r w:rsidRPr="00570AC4">
        <w:rPr>
          <w:sz w:val="22"/>
          <w:szCs w:val="22"/>
        </w:rPr>
        <w:t xml:space="preserve">Figure </w:t>
      </w:r>
      <w:r w:rsidRPr="00570AC4">
        <w:rPr>
          <w:sz w:val="22"/>
          <w:szCs w:val="22"/>
        </w:rPr>
        <w:fldChar w:fldCharType="begin"/>
      </w:r>
      <w:r w:rsidRPr="00570AC4">
        <w:rPr>
          <w:sz w:val="22"/>
          <w:szCs w:val="22"/>
        </w:rPr>
        <w:instrText xml:space="preserve"> SEQ Figure \* ARABIC </w:instrText>
      </w:r>
      <w:r w:rsidRPr="00570AC4">
        <w:rPr>
          <w:sz w:val="22"/>
          <w:szCs w:val="22"/>
        </w:rPr>
        <w:fldChar w:fldCharType="separate"/>
      </w:r>
      <w:r w:rsidR="004F7746">
        <w:rPr>
          <w:noProof/>
          <w:sz w:val="22"/>
          <w:szCs w:val="22"/>
        </w:rPr>
        <w:t>7</w:t>
      </w:r>
      <w:r w:rsidRPr="00570AC4">
        <w:rPr>
          <w:sz w:val="22"/>
          <w:szCs w:val="22"/>
        </w:rPr>
        <w:fldChar w:fldCharType="end"/>
      </w:r>
      <w:bookmarkEnd w:id="39"/>
      <w:r w:rsidRPr="00570AC4">
        <w:rPr>
          <w:sz w:val="22"/>
          <w:szCs w:val="22"/>
        </w:rPr>
        <w:t>: Three different scenarios for the TDM schemes.</w:t>
      </w:r>
    </w:p>
    <w:p w14:paraId="7E055531" w14:textId="64C44A39" w:rsidR="000B3946" w:rsidRDefault="005D1F93" w:rsidP="00BD1A13">
      <w:pPr>
        <w:tabs>
          <w:tab w:val="num" w:pos="2160"/>
          <w:tab w:val="num" w:pos="2880"/>
        </w:tabs>
        <w:jc w:val="both"/>
        <w:rPr>
          <w:bCs/>
          <w:sz w:val="22"/>
          <w:szCs w:val="22"/>
          <w:lang w:eastAsia="ko-KR"/>
        </w:rPr>
      </w:pPr>
      <w:r>
        <w:rPr>
          <w:bCs/>
          <w:sz w:val="22"/>
          <w:szCs w:val="22"/>
          <w:lang w:eastAsia="ko-KR"/>
        </w:rPr>
        <w:fldChar w:fldCharType="begin"/>
      </w:r>
      <w:r>
        <w:rPr>
          <w:bCs/>
          <w:sz w:val="22"/>
          <w:szCs w:val="22"/>
          <w:lang w:eastAsia="ko-KR"/>
        </w:rPr>
        <w:instrText xml:space="preserve"> REF _Ref16357943 \h </w:instrText>
      </w:r>
      <w:r>
        <w:rPr>
          <w:bCs/>
          <w:sz w:val="22"/>
          <w:szCs w:val="22"/>
          <w:lang w:eastAsia="ko-KR"/>
        </w:rPr>
      </w:r>
      <w:r>
        <w:rPr>
          <w:bCs/>
          <w:sz w:val="22"/>
          <w:szCs w:val="22"/>
          <w:lang w:eastAsia="ko-KR"/>
        </w:rPr>
        <w:fldChar w:fldCharType="separate"/>
      </w:r>
      <w:r w:rsidR="004F7746" w:rsidRPr="00714B29">
        <w:rPr>
          <w:sz w:val="22"/>
          <w:szCs w:val="22"/>
        </w:rPr>
        <w:t xml:space="preserve">Figure </w:t>
      </w:r>
      <w:r w:rsidR="004F7746">
        <w:rPr>
          <w:noProof/>
          <w:sz w:val="22"/>
          <w:szCs w:val="22"/>
        </w:rPr>
        <w:t>8</w:t>
      </w:r>
      <w:r>
        <w:rPr>
          <w:bCs/>
          <w:sz w:val="22"/>
          <w:szCs w:val="22"/>
          <w:lang w:eastAsia="ko-KR"/>
        </w:rPr>
        <w:fldChar w:fldCharType="end"/>
      </w:r>
      <w:r>
        <w:rPr>
          <w:bCs/>
          <w:sz w:val="22"/>
          <w:szCs w:val="22"/>
          <w:lang w:eastAsia="ko-KR"/>
        </w:rPr>
        <w:t xml:space="preserve"> </w:t>
      </w:r>
      <w:r w:rsidR="00570AC4">
        <w:rPr>
          <w:bCs/>
          <w:sz w:val="22"/>
          <w:szCs w:val="22"/>
          <w:lang w:eastAsia="ko-KR"/>
        </w:rPr>
        <w:t xml:space="preserve">shows the performance comparison for the three scenarios with different RV sequences, and </w:t>
      </w:r>
      <w:r>
        <w:rPr>
          <w:bCs/>
          <w:sz w:val="22"/>
          <w:szCs w:val="22"/>
          <w:lang w:eastAsia="ko-KR"/>
        </w:rPr>
        <w:fldChar w:fldCharType="begin"/>
      </w:r>
      <w:r>
        <w:rPr>
          <w:bCs/>
          <w:sz w:val="22"/>
          <w:szCs w:val="22"/>
          <w:lang w:eastAsia="ko-KR"/>
        </w:rPr>
        <w:instrText xml:space="preserve"> REF _Ref16357957 \h </w:instrText>
      </w:r>
      <w:r>
        <w:rPr>
          <w:bCs/>
          <w:sz w:val="22"/>
          <w:szCs w:val="22"/>
          <w:lang w:eastAsia="ko-KR"/>
        </w:rPr>
      </w:r>
      <w:r>
        <w:rPr>
          <w:bCs/>
          <w:sz w:val="22"/>
          <w:szCs w:val="22"/>
          <w:lang w:eastAsia="ko-KR"/>
        </w:rPr>
        <w:fldChar w:fldCharType="separate"/>
      </w:r>
      <w:r w:rsidR="004F7746" w:rsidRPr="00714B29">
        <w:rPr>
          <w:sz w:val="22"/>
          <w:szCs w:val="22"/>
        </w:rPr>
        <w:t xml:space="preserve">Figure </w:t>
      </w:r>
      <w:r w:rsidR="004F7746">
        <w:rPr>
          <w:noProof/>
          <w:sz w:val="22"/>
          <w:szCs w:val="22"/>
        </w:rPr>
        <w:t>9</w:t>
      </w:r>
      <w:r>
        <w:rPr>
          <w:bCs/>
          <w:sz w:val="22"/>
          <w:szCs w:val="22"/>
          <w:lang w:eastAsia="ko-KR"/>
        </w:rPr>
        <w:fldChar w:fldCharType="end"/>
      </w:r>
      <w:r>
        <w:rPr>
          <w:bCs/>
          <w:sz w:val="22"/>
          <w:szCs w:val="22"/>
          <w:lang w:eastAsia="ko-KR"/>
        </w:rPr>
        <w:t xml:space="preserve"> </w:t>
      </w:r>
      <w:r w:rsidR="00570AC4">
        <w:rPr>
          <w:bCs/>
          <w:sz w:val="22"/>
          <w:szCs w:val="22"/>
          <w:lang w:eastAsia="ko-KR"/>
        </w:rPr>
        <w:t>shows</w:t>
      </w:r>
      <w:r w:rsidR="0047652B">
        <w:rPr>
          <w:bCs/>
          <w:sz w:val="22"/>
          <w:szCs w:val="22"/>
          <w:lang w:eastAsia="ko-KR"/>
        </w:rPr>
        <w:t xml:space="preserve"> the</w:t>
      </w:r>
      <w:r w:rsidR="003B10AD">
        <w:rPr>
          <w:bCs/>
          <w:sz w:val="22"/>
          <w:szCs w:val="22"/>
          <w:lang w:eastAsia="ko-KR"/>
        </w:rPr>
        <w:t xml:space="preserve"> performance for the three scenarios choosing the best RV sequence for each. </w:t>
      </w:r>
      <w:r w:rsidR="00714B29">
        <w:rPr>
          <w:bCs/>
          <w:sz w:val="22"/>
          <w:szCs w:val="22"/>
          <w:lang w:eastAsia="ko-KR"/>
        </w:rPr>
        <w:t xml:space="preserve">In all scenarios, TBS as well as total number of resources are the same for fair comparison. </w:t>
      </w:r>
      <w:r w:rsidR="003B10AD">
        <w:rPr>
          <w:bCs/>
          <w:sz w:val="22"/>
          <w:szCs w:val="22"/>
          <w:lang w:eastAsia="ko-KR"/>
        </w:rPr>
        <w:t>PL delta is</w:t>
      </w:r>
      <w:r w:rsidR="0063039A">
        <w:rPr>
          <w:bCs/>
          <w:sz w:val="22"/>
          <w:szCs w:val="22"/>
          <w:lang w:eastAsia="ko-KR"/>
        </w:rPr>
        <w:t xml:space="preserve"> 0dB, and the MCS (6 or 12) is MCS per repetition for scenario 1. The code rate in scenario 2 is 1.17 times more than scenario 1 (due to more DMRS overhead) and the code rate per repetition in scenario 3 is 2.33 time more than scenario 1 (due to more repetitions as well as more DMRS overhead).</w:t>
      </w:r>
    </w:p>
    <w:p w14:paraId="3CA09A0C" w14:textId="77777777" w:rsidR="00714B29" w:rsidRDefault="0063039A" w:rsidP="00714B29">
      <w:pPr>
        <w:keepNext/>
        <w:tabs>
          <w:tab w:val="num" w:pos="2160"/>
          <w:tab w:val="num" w:pos="2880"/>
        </w:tabs>
        <w:jc w:val="center"/>
      </w:pPr>
      <w:r>
        <w:rPr>
          <w:bCs/>
          <w:noProof/>
          <w:sz w:val="22"/>
          <w:szCs w:val="22"/>
          <w:lang w:eastAsia="ko-KR"/>
        </w:rPr>
        <w:lastRenderedPageBreak/>
        <w:drawing>
          <wp:inline distT="0" distB="0" distL="0" distR="0" wp14:anchorId="18DBF92F" wp14:editId="4DEAA3FD">
            <wp:extent cx="6402773" cy="2435748"/>
            <wp:effectExtent l="0" t="0" r="0" b="317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432065" cy="2446891"/>
                    </a:xfrm>
                    <a:prstGeom prst="rect">
                      <a:avLst/>
                    </a:prstGeom>
                    <a:noFill/>
                  </pic:spPr>
                </pic:pic>
              </a:graphicData>
            </a:graphic>
          </wp:inline>
        </w:drawing>
      </w:r>
    </w:p>
    <w:p w14:paraId="2BA553A7" w14:textId="676A2056" w:rsidR="0063039A" w:rsidRPr="00714B29" w:rsidRDefault="00714B29" w:rsidP="00714B29">
      <w:pPr>
        <w:pStyle w:val="Caption"/>
        <w:jc w:val="center"/>
        <w:rPr>
          <w:bCs w:val="0"/>
          <w:sz w:val="24"/>
          <w:szCs w:val="24"/>
          <w:lang w:eastAsia="ko-KR"/>
        </w:rPr>
      </w:pPr>
      <w:bookmarkStart w:id="40" w:name="_Ref16357943"/>
      <w:r w:rsidRPr="00714B29">
        <w:rPr>
          <w:sz w:val="22"/>
          <w:szCs w:val="22"/>
        </w:rPr>
        <w:t xml:space="preserve">Figure </w:t>
      </w:r>
      <w:r w:rsidRPr="00714B29">
        <w:rPr>
          <w:sz w:val="22"/>
          <w:szCs w:val="22"/>
        </w:rPr>
        <w:fldChar w:fldCharType="begin"/>
      </w:r>
      <w:r w:rsidRPr="00714B29">
        <w:rPr>
          <w:sz w:val="22"/>
          <w:szCs w:val="22"/>
        </w:rPr>
        <w:instrText xml:space="preserve"> SEQ Figure \* ARABIC </w:instrText>
      </w:r>
      <w:r w:rsidRPr="00714B29">
        <w:rPr>
          <w:sz w:val="22"/>
          <w:szCs w:val="22"/>
        </w:rPr>
        <w:fldChar w:fldCharType="separate"/>
      </w:r>
      <w:r w:rsidR="004F7746">
        <w:rPr>
          <w:noProof/>
          <w:sz w:val="22"/>
          <w:szCs w:val="22"/>
        </w:rPr>
        <w:t>8</w:t>
      </w:r>
      <w:r w:rsidRPr="00714B29">
        <w:rPr>
          <w:sz w:val="22"/>
          <w:szCs w:val="22"/>
        </w:rPr>
        <w:fldChar w:fldCharType="end"/>
      </w:r>
      <w:bookmarkEnd w:id="40"/>
      <w:r w:rsidRPr="00714B29">
        <w:rPr>
          <w:sz w:val="22"/>
          <w:szCs w:val="22"/>
        </w:rPr>
        <w:t xml:space="preserve">: </w:t>
      </w:r>
      <w:r>
        <w:rPr>
          <w:bCs w:val="0"/>
          <w:sz w:val="22"/>
          <w:szCs w:val="22"/>
          <w:lang w:eastAsia="ko-KR"/>
        </w:rPr>
        <w:t>Performance comparison for the three scenarios with different RV sequences.</w:t>
      </w:r>
    </w:p>
    <w:p w14:paraId="0F1F8F68" w14:textId="77777777" w:rsidR="00714B29" w:rsidRDefault="00714B29" w:rsidP="00714B29">
      <w:pPr>
        <w:keepNext/>
        <w:tabs>
          <w:tab w:val="num" w:pos="2160"/>
          <w:tab w:val="num" w:pos="2880"/>
        </w:tabs>
        <w:jc w:val="center"/>
      </w:pPr>
      <w:r>
        <w:rPr>
          <w:bCs/>
          <w:noProof/>
          <w:sz w:val="22"/>
          <w:szCs w:val="22"/>
          <w:lang w:eastAsia="ko-KR"/>
        </w:rPr>
        <w:drawing>
          <wp:inline distT="0" distB="0" distL="0" distR="0" wp14:anchorId="1044B038" wp14:editId="7F5358A8">
            <wp:extent cx="6415870" cy="2552700"/>
            <wp:effectExtent l="0" t="0" r="4445"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442322" cy="2563224"/>
                    </a:xfrm>
                    <a:prstGeom prst="rect">
                      <a:avLst/>
                    </a:prstGeom>
                    <a:noFill/>
                  </pic:spPr>
                </pic:pic>
              </a:graphicData>
            </a:graphic>
          </wp:inline>
        </w:drawing>
      </w:r>
    </w:p>
    <w:p w14:paraId="5507511E" w14:textId="7764BBA8" w:rsidR="0063039A" w:rsidRPr="00714B29" w:rsidRDefault="00714B29" w:rsidP="00714B29">
      <w:pPr>
        <w:pStyle w:val="Caption"/>
        <w:jc w:val="center"/>
        <w:rPr>
          <w:bCs w:val="0"/>
          <w:sz w:val="24"/>
          <w:szCs w:val="24"/>
          <w:lang w:eastAsia="ko-KR"/>
        </w:rPr>
      </w:pPr>
      <w:bookmarkStart w:id="41" w:name="_Ref16357957"/>
      <w:r w:rsidRPr="00714B29">
        <w:rPr>
          <w:sz w:val="22"/>
          <w:szCs w:val="22"/>
        </w:rPr>
        <w:t xml:space="preserve">Figure </w:t>
      </w:r>
      <w:r w:rsidRPr="00714B29">
        <w:rPr>
          <w:sz w:val="22"/>
          <w:szCs w:val="22"/>
        </w:rPr>
        <w:fldChar w:fldCharType="begin"/>
      </w:r>
      <w:r w:rsidRPr="00714B29">
        <w:rPr>
          <w:sz w:val="22"/>
          <w:szCs w:val="22"/>
        </w:rPr>
        <w:instrText xml:space="preserve"> SEQ Figure \* ARABIC </w:instrText>
      </w:r>
      <w:r w:rsidRPr="00714B29">
        <w:rPr>
          <w:sz w:val="22"/>
          <w:szCs w:val="22"/>
        </w:rPr>
        <w:fldChar w:fldCharType="separate"/>
      </w:r>
      <w:r w:rsidR="004F7746">
        <w:rPr>
          <w:noProof/>
          <w:sz w:val="22"/>
          <w:szCs w:val="22"/>
        </w:rPr>
        <w:t>9</w:t>
      </w:r>
      <w:r w:rsidRPr="00714B29">
        <w:rPr>
          <w:sz w:val="22"/>
          <w:szCs w:val="22"/>
        </w:rPr>
        <w:fldChar w:fldCharType="end"/>
      </w:r>
      <w:bookmarkEnd w:id="41"/>
      <w:r>
        <w:rPr>
          <w:sz w:val="22"/>
          <w:szCs w:val="22"/>
        </w:rPr>
        <w:t xml:space="preserve">: </w:t>
      </w:r>
      <w:r>
        <w:rPr>
          <w:bCs w:val="0"/>
          <w:sz w:val="22"/>
          <w:szCs w:val="22"/>
          <w:lang w:eastAsia="ko-KR"/>
        </w:rPr>
        <w:t>Performance for the three scenarios choosing the best RV sequence for each.</w:t>
      </w:r>
    </w:p>
    <w:p w14:paraId="2E98EFD3" w14:textId="77777777" w:rsidR="00EF7FAA" w:rsidRDefault="005D1F93" w:rsidP="0011630F">
      <w:pPr>
        <w:tabs>
          <w:tab w:val="num" w:pos="2160"/>
          <w:tab w:val="num" w:pos="2880"/>
        </w:tabs>
        <w:jc w:val="both"/>
        <w:rPr>
          <w:bCs/>
          <w:sz w:val="22"/>
          <w:szCs w:val="22"/>
          <w:lang w:eastAsia="ko-KR"/>
        </w:rPr>
      </w:pPr>
      <w:r>
        <w:rPr>
          <w:bCs/>
          <w:sz w:val="22"/>
          <w:szCs w:val="22"/>
          <w:lang w:eastAsia="ko-KR"/>
        </w:rPr>
        <w:t>As it can be seen from the figures above, scenario 2 or 1 can outperform scenario 3. In fact, there is no point in having more than one repetition per TCI state given a fixed amount of resources</w:t>
      </w:r>
      <w:r w:rsidR="00AB4CED">
        <w:rPr>
          <w:bCs/>
          <w:sz w:val="22"/>
          <w:szCs w:val="22"/>
          <w:lang w:eastAsia="ko-KR"/>
        </w:rPr>
        <w:t xml:space="preserve"> as it increases the DMRS overhead and may result in decreased coding gain depending on RV sequence.</w:t>
      </w:r>
      <w:r>
        <w:rPr>
          <w:bCs/>
          <w:sz w:val="22"/>
          <w:szCs w:val="22"/>
          <w:lang w:eastAsia="ko-KR"/>
        </w:rPr>
        <w:t xml:space="preserve"> </w:t>
      </w:r>
      <w:r w:rsidR="00AB4CED">
        <w:rPr>
          <w:bCs/>
          <w:sz w:val="22"/>
          <w:szCs w:val="22"/>
          <w:lang w:eastAsia="ko-KR"/>
        </w:rPr>
        <w:t>Of course, for</w:t>
      </w:r>
      <w:r>
        <w:rPr>
          <w:bCs/>
          <w:sz w:val="22"/>
          <w:szCs w:val="22"/>
          <w:lang w:eastAsia="ko-KR"/>
        </w:rPr>
        <w:t xml:space="preserve"> coverage e</w:t>
      </w:r>
      <w:r w:rsidR="00AB4CED">
        <w:rPr>
          <w:bCs/>
          <w:sz w:val="22"/>
          <w:szCs w:val="22"/>
          <w:lang w:eastAsia="ko-KR"/>
        </w:rPr>
        <w:t>xtension, we can have more repetitions per TCI state if there are more resources available. However, for coverage</w:t>
      </w:r>
      <w:r w:rsidR="00102B8D">
        <w:rPr>
          <w:bCs/>
          <w:sz w:val="22"/>
          <w:szCs w:val="22"/>
          <w:lang w:eastAsia="ko-KR"/>
        </w:rPr>
        <w:t>-</w:t>
      </w:r>
      <w:r w:rsidR="00AB4CED">
        <w:rPr>
          <w:bCs/>
          <w:sz w:val="22"/>
          <w:szCs w:val="22"/>
          <w:lang w:eastAsia="ko-KR"/>
        </w:rPr>
        <w:t>limited scenarios, scheme 4 (repetitions across slots) should be used rather than scheme 3 (repetitions within slot)</w:t>
      </w:r>
      <w:r w:rsidR="00102B8D">
        <w:rPr>
          <w:bCs/>
          <w:sz w:val="22"/>
          <w:szCs w:val="22"/>
          <w:lang w:eastAsia="ko-KR"/>
        </w:rPr>
        <w:t xml:space="preserve"> as more resources are required. Furthermore, maximum of one repetition per TCI state </w:t>
      </w:r>
      <w:r w:rsidR="0011630F">
        <w:rPr>
          <w:bCs/>
          <w:sz w:val="22"/>
          <w:szCs w:val="22"/>
          <w:lang w:eastAsia="ko-KR"/>
        </w:rPr>
        <w:t xml:space="preserve">(2 repetitions overall) </w:t>
      </w:r>
      <w:r w:rsidR="00102B8D">
        <w:rPr>
          <w:bCs/>
          <w:sz w:val="22"/>
          <w:szCs w:val="22"/>
          <w:lang w:eastAsia="ko-KR"/>
        </w:rPr>
        <w:t>for scheme 3 can simplify the signaling details.</w:t>
      </w:r>
      <w:r w:rsidR="00A7581E">
        <w:rPr>
          <w:bCs/>
          <w:sz w:val="22"/>
          <w:szCs w:val="22"/>
          <w:lang w:eastAsia="ko-KR"/>
        </w:rPr>
        <w:t xml:space="preserve"> </w:t>
      </w:r>
    </w:p>
    <w:p w14:paraId="20C6C1DB" w14:textId="3583094C" w:rsidR="00102B8D" w:rsidRDefault="00A7581E" w:rsidP="0011630F">
      <w:pPr>
        <w:tabs>
          <w:tab w:val="num" w:pos="2160"/>
          <w:tab w:val="num" w:pos="2880"/>
        </w:tabs>
        <w:jc w:val="both"/>
        <w:rPr>
          <w:bCs/>
          <w:sz w:val="22"/>
          <w:szCs w:val="22"/>
          <w:lang w:eastAsia="ko-KR"/>
        </w:rPr>
      </w:pPr>
      <w:r>
        <w:rPr>
          <w:bCs/>
          <w:sz w:val="22"/>
          <w:szCs w:val="22"/>
          <w:lang w:eastAsia="ko-KR"/>
        </w:rPr>
        <w:t>Note that for TDM schemes, it is already agreed that “</w:t>
      </w:r>
      <w:r w:rsidRPr="00A7581E">
        <w:rPr>
          <w:bCs/>
          <w:sz w:val="22"/>
          <w:szCs w:val="22"/>
          <w:lang w:eastAsia="ko-KR"/>
        </w:rPr>
        <w:t>same number of consecutive symbols scheduled for transmission occasion</w:t>
      </w:r>
      <w:r>
        <w:rPr>
          <w:bCs/>
          <w:sz w:val="22"/>
          <w:szCs w:val="22"/>
          <w:lang w:eastAsia="ko-KR"/>
        </w:rPr>
        <w:t>” and for scheme 3, it is already agreed that “a</w:t>
      </w:r>
      <w:r w:rsidRPr="00A7581E">
        <w:rPr>
          <w:bCs/>
          <w:sz w:val="22"/>
          <w:szCs w:val="22"/>
          <w:lang w:eastAsia="ko-KR"/>
        </w:rPr>
        <w:t>ll transmission occasions are in a single slot</w:t>
      </w:r>
      <w:r w:rsidR="0011630F">
        <w:rPr>
          <w:bCs/>
          <w:sz w:val="22"/>
          <w:szCs w:val="22"/>
          <w:lang w:eastAsia="ko-KR"/>
        </w:rPr>
        <w:t xml:space="preserve"> </w:t>
      </w:r>
      <w:r w:rsidR="0011630F" w:rsidRPr="0011630F">
        <w:rPr>
          <w:bCs/>
          <w:sz w:val="22"/>
          <w:szCs w:val="22"/>
          <w:lang w:eastAsia="ko-KR"/>
        </w:rPr>
        <w:t>by NW implementation without dropping</w:t>
      </w:r>
      <w:r>
        <w:rPr>
          <w:bCs/>
          <w:sz w:val="22"/>
          <w:szCs w:val="22"/>
          <w:lang w:eastAsia="ko-KR"/>
        </w:rPr>
        <w:t xml:space="preserve">”. Hence, </w:t>
      </w:r>
      <w:r w:rsidR="0011630F">
        <w:rPr>
          <w:bCs/>
          <w:sz w:val="22"/>
          <w:szCs w:val="22"/>
          <w:lang w:eastAsia="ko-KR"/>
        </w:rPr>
        <w:t>Option 2 for scheme 3 in the agreement above is simplest and most natural choice.</w:t>
      </w:r>
      <w:r w:rsidR="00110755">
        <w:rPr>
          <w:bCs/>
          <w:sz w:val="22"/>
          <w:szCs w:val="22"/>
          <w:lang w:eastAsia="ko-KR"/>
        </w:rPr>
        <w:t xml:space="preserve"> </w:t>
      </w:r>
      <w:r w:rsidR="00BE775B">
        <w:rPr>
          <w:bCs/>
          <w:sz w:val="22"/>
          <w:szCs w:val="22"/>
          <w:lang w:eastAsia="ko-KR"/>
        </w:rPr>
        <w:t>Given the maximum of 2 repetitions, option 1 or option 3 are unnecessary. Furthermore, some of them depending on the details can have impact on semi-static HARQ-Ack determination.</w:t>
      </w:r>
    </w:p>
    <w:p w14:paraId="7D8EB3D7" w14:textId="7061235D" w:rsidR="00302F6A" w:rsidRDefault="00804AEC" w:rsidP="00BD1A13">
      <w:pPr>
        <w:tabs>
          <w:tab w:val="num" w:pos="2160"/>
          <w:tab w:val="num" w:pos="2880"/>
        </w:tabs>
        <w:jc w:val="both"/>
        <w:rPr>
          <w:b/>
          <w:iCs/>
          <w:sz w:val="22"/>
          <w:szCs w:val="18"/>
          <w:lang w:val="en-GB" w:eastAsia="ko-KR"/>
        </w:rPr>
      </w:pPr>
      <w:bookmarkStart w:id="42" w:name="_Hlk16361353"/>
      <w:bookmarkStart w:id="43" w:name="p23"/>
      <w:r w:rsidRPr="00F63CC3">
        <w:rPr>
          <w:rFonts w:eastAsia="Batang"/>
          <w:b/>
          <w:sz w:val="22"/>
          <w:szCs w:val="28"/>
          <w:u w:val="single"/>
          <w:lang w:val="en-GB"/>
        </w:rPr>
        <w:t xml:space="preserve">Proposal </w:t>
      </w:r>
      <w:r w:rsidRPr="00F63CC3">
        <w:rPr>
          <w:rFonts w:eastAsia="Batang"/>
          <w:b/>
          <w:sz w:val="22"/>
          <w:szCs w:val="28"/>
          <w:u w:val="single"/>
          <w:lang w:val="en-GB"/>
        </w:rPr>
        <w:fldChar w:fldCharType="begin"/>
      </w:r>
      <w:r w:rsidRPr="00F63CC3">
        <w:rPr>
          <w:rFonts w:eastAsia="Batang"/>
          <w:b/>
          <w:sz w:val="22"/>
          <w:szCs w:val="28"/>
          <w:u w:val="single"/>
          <w:lang w:val="en-GB"/>
        </w:rPr>
        <w:instrText xml:space="preserve"> seq prop </w:instrText>
      </w:r>
      <w:r w:rsidRPr="00F63CC3">
        <w:rPr>
          <w:rFonts w:eastAsia="Batang"/>
          <w:b/>
          <w:sz w:val="22"/>
          <w:szCs w:val="28"/>
          <w:u w:val="single"/>
          <w:lang w:val="en-GB"/>
        </w:rPr>
        <w:fldChar w:fldCharType="separate"/>
      </w:r>
      <w:r w:rsidR="004F7746">
        <w:rPr>
          <w:rFonts w:eastAsia="Batang"/>
          <w:b/>
          <w:noProof/>
          <w:sz w:val="22"/>
          <w:szCs w:val="28"/>
          <w:u w:val="single"/>
          <w:lang w:val="en-GB"/>
        </w:rPr>
        <w:t>23</w:t>
      </w:r>
      <w:r w:rsidRPr="00F63CC3">
        <w:rPr>
          <w:rFonts w:eastAsia="Batang"/>
          <w:b/>
          <w:sz w:val="22"/>
          <w:szCs w:val="28"/>
          <w:u w:val="single"/>
          <w:lang w:val="en-GB"/>
        </w:rPr>
        <w:fldChar w:fldCharType="end"/>
      </w:r>
      <w:r w:rsidR="00102B8D" w:rsidRPr="005454AA">
        <w:rPr>
          <w:b/>
          <w:iCs/>
          <w:sz w:val="22"/>
          <w:szCs w:val="18"/>
          <w:lang w:val="en-GB" w:eastAsia="ko-KR"/>
        </w:rPr>
        <w:t xml:space="preserve">: </w:t>
      </w:r>
      <w:r w:rsidR="00102B8D">
        <w:rPr>
          <w:b/>
          <w:iCs/>
          <w:sz w:val="22"/>
          <w:szCs w:val="18"/>
          <w:lang w:val="en-GB" w:eastAsia="ko-KR"/>
        </w:rPr>
        <w:t>For schemes</w:t>
      </w:r>
      <w:r w:rsidR="00302F6A">
        <w:rPr>
          <w:b/>
          <w:iCs/>
          <w:sz w:val="22"/>
          <w:szCs w:val="18"/>
          <w:lang w:val="en-GB" w:eastAsia="ko-KR"/>
        </w:rPr>
        <w:t xml:space="preserve"> 3</w:t>
      </w:r>
      <w:bookmarkEnd w:id="42"/>
      <w:r w:rsidR="00302F6A">
        <w:rPr>
          <w:b/>
          <w:iCs/>
          <w:sz w:val="22"/>
          <w:szCs w:val="18"/>
          <w:lang w:val="en-GB" w:eastAsia="ko-KR"/>
        </w:rPr>
        <w:t xml:space="preserve">, </w:t>
      </w:r>
      <w:r w:rsidR="0011630F">
        <w:rPr>
          <w:b/>
          <w:iCs/>
          <w:sz w:val="22"/>
          <w:szCs w:val="18"/>
          <w:lang w:val="en-GB" w:eastAsia="ko-KR"/>
        </w:rPr>
        <w:t>support option 2</w:t>
      </w:r>
      <w:r w:rsidR="00302F6A">
        <w:rPr>
          <w:b/>
          <w:iCs/>
          <w:sz w:val="22"/>
          <w:szCs w:val="18"/>
          <w:lang w:val="en-GB" w:eastAsia="ko-KR"/>
        </w:rPr>
        <w:t>.</w:t>
      </w:r>
    </w:p>
    <w:bookmarkEnd w:id="43"/>
    <w:p w14:paraId="30AA2264" w14:textId="2B2AA5B1" w:rsidR="001C36F2" w:rsidRDefault="00F25652" w:rsidP="0011630F">
      <w:pPr>
        <w:tabs>
          <w:tab w:val="num" w:pos="2160"/>
          <w:tab w:val="num" w:pos="2880"/>
        </w:tabs>
        <w:jc w:val="both"/>
        <w:rPr>
          <w:bCs/>
          <w:sz w:val="22"/>
          <w:szCs w:val="22"/>
          <w:lang w:eastAsia="ko-KR"/>
        </w:rPr>
      </w:pPr>
      <w:r>
        <w:rPr>
          <w:bCs/>
          <w:sz w:val="22"/>
          <w:szCs w:val="22"/>
          <w:lang w:eastAsia="ko-KR"/>
        </w:rPr>
        <w:t>Regarding time domain resource allocation</w:t>
      </w:r>
      <w:r w:rsidR="001C36F2">
        <w:rPr>
          <w:bCs/>
          <w:sz w:val="22"/>
          <w:szCs w:val="22"/>
          <w:lang w:eastAsia="ko-KR"/>
        </w:rPr>
        <w:t xml:space="preserve"> (TDRA)</w:t>
      </w:r>
      <w:r w:rsidR="00CC2F26">
        <w:rPr>
          <w:bCs/>
          <w:sz w:val="22"/>
          <w:szCs w:val="22"/>
          <w:lang w:eastAsia="ko-KR"/>
        </w:rPr>
        <w:t>, note that in Rel. 15 slot aggregation</w:t>
      </w:r>
      <w:r w:rsidR="00A654FF">
        <w:rPr>
          <w:bCs/>
          <w:sz w:val="22"/>
          <w:szCs w:val="22"/>
          <w:lang w:eastAsia="ko-KR"/>
        </w:rPr>
        <w:t xml:space="preserve">, the TDRA as indicated in the DCI is applied across different slots. The same mechanism </w:t>
      </w:r>
      <w:r w:rsidR="00F27F40">
        <w:rPr>
          <w:bCs/>
          <w:sz w:val="22"/>
          <w:szCs w:val="22"/>
          <w:lang w:eastAsia="ko-KR"/>
        </w:rPr>
        <w:t>can</w:t>
      </w:r>
      <w:r w:rsidR="00A654FF">
        <w:rPr>
          <w:bCs/>
          <w:sz w:val="22"/>
          <w:szCs w:val="22"/>
          <w:lang w:eastAsia="ko-KR"/>
        </w:rPr>
        <w:t xml:space="preserve"> be used also for scheme 4</w:t>
      </w:r>
      <w:r w:rsidR="00D77556">
        <w:rPr>
          <w:bCs/>
          <w:sz w:val="22"/>
          <w:szCs w:val="22"/>
          <w:lang w:eastAsia="ko-KR"/>
        </w:rPr>
        <w:t xml:space="preserve">. However, the </w:t>
      </w:r>
      <w:r w:rsidR="00D77556">
        <w:rPr>
          <w:bCs/>
          <w:sz w:val="22"/>
          <w:szCs w:val="22"/>
          <w:lang w:eastAsia="ko-KR"/>
        </w:rPr>
        <w:lastRenderedPageBreak/>
        <w:t xml:space="preserve">repetitions in scheme 3 are within a single slot </w:t>
      </w:r>
      <w:r w:rsidR="0011630F">
        <w:rPr>
          <w:bCs/>
          <w:sz w:val="22"/>
          <w:szCs w:val="22"/>
          <w:lang w:eastAsia="ko-KR"/>
        </w:rPr>
        <w:t xml:space="preserve">and have the same length </w:t>
      </w:r>
      <w:r w:rsidR="00D77556">
        <w:rPr>
          <w:bCs/>
          <w:sz w:val="22"/>
          <w:szCs w:val="22"/>
          <w:lang w:eastAsia="ko-KR"/>
        </w:rPr>
        <w:t>as agreed</w:t>
      </w:r>
      <w:r w:rsidR="0011630F">
        <w:rPr>
          <w:bCs/>
          <w:sz w:val="22"/>
          <w:szCs w:val="22"/>
          <w:lang w:eastAsia="ko-KR"/>
        </w:rPr>
        <w:t xml:space="preserve">, and as </w:t>
      </w:r>
      <w:r w:rsidR="001C36F2">
        <w:rPr>
          <w:bCs/>
          <w:sz w:val="22"/>
          <w:szCs w:val="22"/>
          <w:lang w:eastAsia="ko-KR"/>
        </w:rPr>
        <w:t xml:space="preserve">proposed above, we should have two repetitions within the slot. </w:t>
      </w:r>
      <w:r w:rsidR="0011630F">
        <w:rPr>
          <w:bCs/>
          <w:sz w:val="22"/>
          <w:szCs w:val="22"/>
          <w:lang w:eastAsia="ko-KR"/>
        </w:rPr>
        <w:t xml:space="preserve">Therefore, </w:t>
      </w:r>
      <w:r w:rsidR="00535EDB">
        <w:rPr>
          <w:bCs/>
          <w:sz w:val="22"/>
          <w:szCs w:val="22"/>
          <w:lang w:eastAsia="ko-KR"/>
        </w:rPr>
        <w:t xml:space="preserve">TDRA indicated in the DCI </w:t>
      </w:r>
      <w:r w:rsidR="0011630F">
        <w:rPr>
          <w:bCs/>
          <w:sz w:val="22"/>
          <w:szCs w:val="22"/>
          <w:lang w:eastAsia="ko-KR"/>
        </w:rPr>
        <w:t xml:space="preserve">can </w:t>
      </w:r>
      <w:r w:rsidR="00535EDB">
        <w:rPr>
          <w:bCs/>
          <w:sz w:val="22"/>
          <w:szCs w:val="22"/>
          <w:lang w:eastAsia="ko-KR"/>
        </w:rPr>
        <w:t>appl</w:t>
      </w:r>
      <w:r w:rsidR="0011630F">
        <w:rPr>
          <w:bCs/>
          <w:sz w:val="22"/>
          <w:szCs w:val="22"/>
          <w:lang w:eastAsia="ko-KR"/>
        </w:rPr>
        <w:t>y</w:t>
      </w:r>
      <w:r w:rsidR="00535EDB">
        <w:rPr>
          <w:bCs/>
          <w:sz w:val="22"/>
          <w:szCs w:val="22"/>
          <w:lang w:eastAsia="ko-KR"/>
        </w:rPr>
        <w:t xml:space="preserve"> to </w:t>
      </w:r>
      <w:r w:rsidR="004834F5">
        <w:rPr>
          <w:bCs/>
          <w:sz w:val="22"/>
          <w:szCs w:val="22"/>
          <w:lang w:eastAsia="ko-KR"/>
        </w:rPr>
        <w:t>the first repetition</w:t>
      </w:r>
      <w:r w:rsidR="001A608F">
        <w:rPr>
          <w:bCs/>
          <w:sz w:val="22"/>
          <w:szCs w:val="22"/>
          <w:lang w:eastAsia="ko-KR"/>
        </w:rPr>
        <w:t>, and the second repetition immediately follows the first repetition with the same length. It should be ensure</w:t>
      </w:r>
      <w:r w:rsidR="0037133D">
        <w:rPr>
          <w:bCs/>
          <w:sz w:val="22"/>
          <w:szCs w:val="22"/>
          <w:lang w:eastAsia="ko-KR"/>
        </w:rPr>
        <w:t>d</w:t>
      </w:r>
      <w:r w:rsidR="001A608F">
        <w:rPr>
          <w:bCs/>
          <w:sz w:val="22"/>
          <w:szCs w:val="22"/>
          <w:lang w:eastAsia="ko-KR"/>
        </w:rPr>
        <w:t xml:space="preserve"> by the network that the second repetition remains in the same slot by choosing an appropriate start symbol and length for the first repetition. </w:t>
      </w:r>
    </w:p>
    <w:p w14:paraId="7AD467C6" w14:textId="1E93C2B1" w:rsidR="0037133D" w:rsidRDefault="0037133D" w:rsidP="0037133D">
      <w:pPr>
        <w:tabs>
          <w:tab w:val="num" w:pos="2160"/>
          <w:tab w:val="num" w:pos="2880"/>
        </w:tabs>
        <w:jc w:val="both"/>
        <w:rPr>
          <w:b/>
          <w:iCs/>
          <w:sz w:val="22"/>
          <w:szCs w:val="18"/>
          <w:lang w:val="en-GB" w:eastAsia="ko-KR"/>
        </w:rPr>
      </w:pPr>
      <w:bookmarkStart w:id="44" w:name="p24"/>
      <w:r w:rsidRPr="00F63CC3">
        <w:rPr>
          <w:rFonts w:eastAsia="Batang"/>
          <w:b/>
          <w:sz w:val="22"/>
          <w:szCs w:val="28"/>
          <w:u w:val="single"/>
          <w:lang w:val="en-GB"/>
        </w:rPr>
        <w:t xml:space="preserve">Proposal </w:t>
      </w:r>
      <w:r w:rsidRPr="00F63CC3">
        <w:rPr>
          <w:rFonts w:eastAsia="Batang"/>
          <w:b/>
          <w:sz w:val="22"/>
          <w:szCs w:val="28"/>
          <w:u w:val="single"/>
          <w:lang w:val="en-GB"/>
        </w:rPr>
        <w:fldChar w:fldCharType="begin"/>
      </w:r>
      <w:r w:rsidRPr="00F63CC3">
        <w:rPr>
          <w:rFonts w:eastAsia="Batang"/>
          <w:b/>
          <w:sz w:val="22"/>
          <w:szCs w:val="28"/>
          <w:u w:val="single"/>
          <w:lang w:val="en-GB"/>
        </w:rPr>
        <w:instrText xml:space="preserve"> seq prop </w:instrText>
      </w:r>
      <w:r w:rsidRPr="00F63CC3">
        <w:rPr>
          <w:rFonts w:eastAsia="Batang"/>
          <w:b/>
          <w:sz w:val="22"/>
          <w:szCs w:val="28"/>
          <w:u w:val="single"/>
          <w:lang w:val="en-GB"/>
        </w:rPr>
        <w:fldChar w:fldCharType="separate"/>
      </w:r>
      <w:r w:rsidR="004F7746">
        <w:rPr>
          <w:rFonts w:eastAsia="Batang"/>
          <w:b/>
          <w:noProof/>
          <w:sz w:val="22"/>
          <w:szCs w:val="28"/>
          <w:u w:val="single"/>
          <w:lang w:val="en-GB"/>
        </w:rPr>
        <w:t>24</w:t>
      </w:r>
      <w:r w:rsidRPr="00F63CC3">
        <w:rPr>
          <w:rFonts w:eastAsia="Batang"/>
          <w:b/>
          <w:sz w:val="22"/>
          <w:szCs w:val="28"/>
          <w:u w:val="single"/>
          <w:lang w:val="en-GB"/>
        </w:rPr>
        <w:fldChar w:fldCharType="end"/>
      </w:r>
      <w:r w:rsidRPr="005454AA">
        <w:rPr>
          <w:b/>
          <w:iCs/>
          <w:sz w:val="22"/>
          <w:szCs w:val="18"/>
          <w:lang w:val="en-GB" w:eastAsia="ko-KR"/>
        </w:rPr>
        <w:t xml:space="preserve">: </w:t>
      </w:r>
      <w:r w:rsidRPr="0037133D">
        <w:rPr>
          <w:b/>
          <w:iCs/>
          <w:sz w:val="22"/>
          <w:szCs w:val="18"/>
          <w:lang w:val="en-GB" w:eastAsia="ko-KR"/>
        </w:rPr>
        <w:t>TDRA indicated in the DCI applies to the first repetition, and the second repetition immediately follows the first repetition with the same length.</w:t>
      </w:r>
    </w:p>
    <w:bookmarkEnd w:id="44"/>
    <w:p w14:paraId="0E167CD6" w14:textId="32D7B412" w:rsidR="00BA18D3" w:rsidRDefault="0037133D" w:rsidP="0037133D">
      <w:pPr>
        <w:tabs>
          <w:tab w:val="num" w:pos="2160"/>
          <w:tab w:val="num" w:pos="2880"/>
        </w:tabs>
        <w:jc w:val="both"/>
        <w:rPr>
          <w:bCs/>
          <w:iCs/>
          <w:sz w:val="22"/>
          <w:szCs w:val="18"/>
          <w:lang w:val="en-GB" w:eastAsia="ko-KR"/>
        </w:rPr>
      </w:pPr>
      <w:r>
        <w:rPr>
          <w:bCs/>
          <w:iCs/>
          <w:sz w:val="22"/>
          <w:szCs w:val="18"/>
          <w:lang w:val="en-GB" w:eastAsia="ko-KR"/>
        </w:rPr>
        <w:t xml:space="preserve">For scheme 4, similar mechanism as slot aggregation </w:t>
      </w:r>
      <w:r w:rsidR="0011630F">
        <w:rPr>
          <w:bCs/>
          <w:iCs/>
          <w:sz w:val="22"/>
          <w:szCs w:val="18"/>
          <w:lang w:val="en-GB" w:eastAsia="ko-KR"/>
        </w:rPr>
        <w:t>can</w:t>
      </w:r>
      <w:r>
        <w:rPr>
          <w:bCs/>
          <w:iCs/>
          <w:sz w:val="22"/>
          <w:szCs w:val="18"/>
          <w:lang w:val="en-GB" w:eastAsia="ko-KR"/>
        </w:rPr>
        <w:t xml:space="preserve"> be used to minimize the specification efforts. That is, TDRA is the same in all the slots. It can be further discussed whether the number of repetitions should be RRC configuration or dynamically indicated in the DCI. Given that scheme 4 is suitable for coverage enhancements (in addition to reliability), number of </w:t>
      </w:r>
      <w:r w:rsidR="0098622B">
        <w:rPr>
          <w:bCs/>
          <w:iCs/>
          <w:sz w:val="22"/>
          <w:szCs w:val="18"/>
          <w:lang w:val="en-GB" w:eastAsia="ko-KR"/>
        </w:rPr>
        <w:t xml:space="preserve">allowed </w:t>
      </w:r>
      <w:r>
        <w:rPr>
          <w:bCs/>
          <w:iCs/>
          <w:sz w:val="22"/>
          <w:szCs w:val="18"/>
          <w:lang w:val="en-GB" w:eastAsia="ko-KR"/>
        </w:rPr>
        <w:t xml:space="preserve">repetitions can be </w:t>
      </w:r>
      <w:proofErr w:type="gramStart"/>
      <w:r>
        <w:rPr>
          <w:bCs/>
          <w:iCs/>
          <w:sz w:val="22"/>
          <w:szCs w:val="18"/>
          <w:lang w:val="en-GB" w:eastAsia="ko-KR"/>
        </w:rPr>
        <w:t>similar to</w:t>
      </w:r>
      <w:proofErr w:type="gramEnd"/>
      <w:r>
        <w:rPr>
          <w:bCs/>
          <w:iCs/>
          <w:sz w:val="22"/>
          <w:szCs w:val="18"/>
          <w:lang w:val="en-GB" w:eastAsia="ko-KR"/>
        </w:rPr>
        <w:t xml:space="preserve"> Rel. 15 slot aggregation</w:t>
      </w:r>
      <w:r w:rsidR="00DE0D84">
        <w:rPr>
          <w:bCs/>
          <w:iCs/>
          <w:sz w:val="22"/>
          <w:szCs w:val="18"/>
          <w:lang w:val="en-GB" w:eastAsia="ko-KR"/>
        </w:rPr>
        <w:t>, i.e. maximum of 8 repetitions.</w:t>
      </w:r>
      <w:r w:rsidR="00884D4C">
        <w:rPr>
          <w:bCs/>
          <w:iCs/>
          <w:sz w:val="22"/>
          <w:szCs w:val="18"/>
          <w:lang w:val="en-GB" w:eastAsia="ko-KR"/>
        </w:rPr>
        <w:t xml:space="preserve"> We see benefits with dynamically indicating number of repetitions in scheme 4 through a separate DCI field which only exists if scheme 4 is configured. While dynamic switching between different multi-TRP schemes is useful as discussed below, it may not be needed for scheme 4 since all</w:t>
      </w:r>
      <w:r w:rsidR="00F24F30">
        <w:rPr>
          <w:bCs/>
          <w:iCs/>
          <w:sz w:val="22"/>
          <w:szCs w:val="18"/>
          <w:lang w:val="en-GB" w:eastAsia="ko-KR"/>
        </w:rPr>
        <w:t xml:space="preserve"> the other schemes are within one slot while scheme 4 is in multiple slots.</w:t>
      </w:r>
    </w:p>
    <w:p w14:paraId="1823F58D" w14:textId="619720ED" w:rsidR="00F24F30" w:rsidRDefault="00F24F30" w:rsidP="0037133D">
      <w:pPr>
        <w:tabs>
          <w:tab w:val="num" w:pos="2160"/>
          <w:tab w:val="num" w:pos="2880"/>
        </w:tabs>
        <w:jc w:val="both"/>
        <w:rPr>
          <w:bCs/>
          <w:iCs/>
          <w:sz w:val="22"/>
          <w:szCs w:val="18"/>
          <w:lang w:val="en-GB" w:eastAsia="ko-KR"/>
        </w:rPr>
      </w:pPr>
      <w:bookmarkStart w:id="45" w:name="p25"/>
      <w:r w:rsidRPr="00F63CC3">
        <w:rPr>
          <w:rFonts w:eastAsia="Batang"/>
          <w:b/>
          <w:sz w:val="22"/>
          <w:szCs w:val="28"/>
          <w:u w:val="single"/>
          <w:lang w:val="en-GB"/>
        </w:rPr>
        <w:t xml:space="preserve">Proposal </w:t>
      </w:r>
      <w:r w:rsidRPr="00F63CC3">
        <w:rPr>
          <w:rFonts w:eastAsia="Batang"/>
          <w:b/>
          <w:sz w:val="22"/>
          <w:szCs w:val="28"/>
          <w:u w:val="single"/>
          <w:lang w:val="en-GB"/>
        </w:rPr>
        <w:fldChar w:fldCharType="begin"/>
      </w:r>
      <w:r w:rsidRPr="00F63CC3">
        <w:rPr>
          <w:rFonts w:eastAsia="Batang"/>
          <w:b/>
          <w:sz w:val="22"/>
          <w:szCs w:val="28"/>
          <w:u w:val="single"/>
          <w:lang w:val="en-GB"/>
        </w:rPr>
        <w:instrText xml:space="preserve"> seq prop </w:instrText>
      </w:r>
      <w:r w:rsidRPr="00F63CC3">
        <w:rPr>
          <w:rFonts w:eastAsia="Batang"/>
          <w:b/>
          <w:sz w:val="22"/>
          <w:szCs w:val="28"/>
          <w:u w:val="single"/>
          <w:lang w:val="en-GB"/>
        </w:rPr>
        <w:fldChar w:fldCharType="separate"/>
      </w:r>
      <w:r w:rsidR="004F7746">
        <w:rPr>
          <w:rFonts w:eastAsia="Batang"/>
          <w:b/>
          <w:noProof/>
          <w:sz w:val="22"/>
          <w:szCs w:val="28"/>
          <w:u w:val="single"/>
          <w:lang w:val="en-GB"/>
        </w:rPr>
        <w:t>25</w:t>
      </w:r>
      <w:r w:rsidRPr="00F63CC3">
        <w:rPr>
          <w:rFonts w:eastAsia="Batang"/>
          <w:b/>
          <w:sz w:val="22"/>
          <w:szCs w:val="28"/>
          <w:u w:val="single"/>
          <w:lang w:val="en-GB"/>
        </w:rPr>
        <w:fldChar w:fldCharType="end"/>
      </w:r>
      <w:r w:rsidRPr="005454AA">
        <w:rPr>
          <w:b/>
          <w:iCs/>
          <w:sz w:val="22"/>
          <w:szCs w:val="18"/>
          <w:lang w:val="en-GB" w:eastAsia="ko-KR"/>
        </w:rPr>
        <w:t xml:space="preserve">: </w:t>
      </w:r>
      <w:r>
        <w:rPr>
          <w:b/>
          <w:iCs/>
          <w:sz w:val="22"/>
          <w:szCs w:val="18"/>
          <w:lang w:val="en-GB" w:eastAsia="ko-KR"/>
        </w:rPr>
        <w:t>Scheme 4 can be configured through RRC while the number of repetitions (maximum of 8) can be dynamically indicated in the DCI.</w:t>
      </w:r>
    </w:p>
    <w:bookmarkEnd w:id="45"/>
    <w:p w14:paraId="722FD915" w14:textId="49B7AE04" w:rsidR="00C241AB" w:rsidRDefault="00C241AB" w:rsidP="0037133D">
      <w:pPr>
        <w:tabs>
          <w:tab w:val="num" w:pos="2160"/>
          <w:tab w:val="num" w:pos="2880"/>
        </w:tabs>
        <w:jc w:val="both"/>
        <w:rPr>
          <w:bCs/>
          <w:iCs/>
          <w:sz w:val="22"/>
          <w:szCs w:val="18"/>
          <w:lang w:val="en-GB" w:eastAsia="ko-KR"/>
        </w:rPr>
      </w:pPr>
      <w:r>
        <w:rPr>
          <w:bCs/>
          <w:iCs/>
          <w:sz w:val="22"/>
          <w:szCs w:val="18"/>
          <w:lang w:val="en-GB" w:eastAsia="ko-KR"/>
        </w:rPr>
        <w:t xml:space="preserve">Regarding RV indication, same solution can be used for schemes 2b and scheme 3 given that </w:t>
      </w:r>
      <w:proofErr w:type="gramStart"/>
      <w:r>
        <w:rPr>
          <w:bCs/>
          <w:iCs/>
          <w:sz w:val="22"/>
          <w:szCs w:val="18"/>
          <w:lang w:val="en-GB" w:eastAsia="ko-KR"/>
        </w:rPr>
        <w:t>both of these</w:t>
      </w:r>
      <w:proofErr w:type="gramEnd"/>
      <w:r>
        <w:rPr>
          <w:bCs/>
          <w:iCs/>
          <w:sz w:val="22"/>
          <w:szCs w:val="18"/>
          <w:lang w:val="en-GB" w:eastAsia="ko-KR"/>
        </w:rPr>
        <w:t xml:space="preserve"> schemes require 2 RV values. The RV value indicated in the DCI can point to a pair of RVs, and the mapping between RV value in the DCI and the RV pair can be RRC configured. This allows for more flexibility for the network to choose the right trade-off between coding gain versus self-</w:t>
      </w:r>
      <w:proofErr w:type="spellStart"/>
      <w:r>
        <w:rPr>
          <w:bCs/>
          <w:iCs/>
          <w:sz w:val="22"/>
          <w:szCs w:val="18"/>
          <w:lang w:val="en-GB" w:eastAsia="ko-KR"/>
        </w:rPr>
        <w:t>dec</w:t>
      </w:r>
      <w:r w:rsidR="00FF35AB">
        <w:rPr>
          <w:bCs/>
          <w:iCs/>
          <w:sz w:val="22"/>
          <w:szCs w:val="18"/>
          <w:lang w:val="en-GB" w:eastAsia="ko-KR"/>
        </w:rPr>
        <w:t>o</w:t>
      </w:r>
      <w:r>
        <w:rPr>
          <w:bCs/>
          <w:iCs/>
          <w:sz w:val="22"/>
          <w:szCs w:val="18"/>
          <w:lang w:val="en-GB" w:eastAsia="ko-KR"/>
        </w:rPr>
        <w:t>dability</w:t>
      </w:r>
      <w:proofErr w:type="spellEnd"/>
      <w:r>
        <w:rPr>
          <w:bCs/>
          <w:iCs/>
          <w:sz w:val="22"/>
          <w:szCs w:val="18"/>
          <w:lang w:val="en-GB" w:eastAsia="ko-KR"/>
        </w:rPr>
        <w:t xml:space="preserve"> depending on channel conditions</w:t>
      </w:r>
      <w:r w:rsidR="00406956">
        <w:rPr>
          <w:bCs/>
          <w:iCs/>
          <w:sz w:val="22"/>
          <w:szCs w:val="18"/>
          <w:lang w:val="en-GB" w:eastAsia="ko-KR"/>
        </w:rPr>
        <w:t xml:space="preserve"> for the RV pair of a first transmission as well as RV pair of retransmissions</w:t>
      </w:r>
      <w:r>
        <w:rPr>
          <w:bCs/>
          <w:iCs/>
          <w:sz w:val="22"/>
          <w:szCs w:val="18"/>
          <w:lang w:val="en-GB" w:eastAsia="ko-KR"/>
        </w:rPr>
        <w:t>. An example of such RRC configuration mapping is given below:</w:t>
      </w:r>
    </w:p>
    <w:tbl>
      <w:tblPr>
        <w:tblW w:w="3927" w:type="dxa"/>
        <w:jc w:val="center"/>
        <w:tblCellMar>
          <w:left w:w="0" w:type="dxa"/>
          <w:right w:w="0" w:type="dxa"/>
        </w:tblCellMar>
        <w:tblLook w:val="0420" w:firstRow="1" w:lastRow="0" w:firstColumn="0" w:lastColumn="0" w:noHBand="0" w:noVBand="1"/>
      </w:tblPr>
      <w:tblGrid>
        <w:gridCol w:w="2175"/>
        <w:gridCol w:w="1752"/>
      </w:tblGrid>
      <w:tr w:rsidR="00C241AB" w:rsidRPr="00C241AB" w14:paraId="4C855CA5" w14:textId="77777777" w:rsidTr="00C241AB">
        <w:trPr>
          <w:trHeight w:val="208"/>
          <w:jc w:val="center"/>
        </w:trPr>
        <w:tc>
          <w:tcPr>
            <w:tcW w:w="2175" w:type="dxa"/>
            <w:tcBorders>
              <w:top w:val="single" w:sz="8" w:space="0" w:color="FFFFFF"/>
              <w:left w:val="single" w:sz="8" w:space="0" w:color="FFFFFF"/>
              <w:bottom w:val="single" w:sz="24" w:space="0" w:color="FFFFFF"/>
              <w:right w:val="single" w:sz="8" w:space="0" w:color="FFFFFF"/>
            </w:tcBorders>
            <w:shd w:val="clear" w:color="auto" w:fill="3253DC"/>
            <w:tcMar>
              <w:top w:w="72" w:type="dxa"/>
              <w:left w:w="144" w:type="dxa"/>
              <w:bottom w:w="72" w:type="dxa"/>
              <w:right w:w="144" w:type="dxa"/>
            </w:tcMar>
            <w:hideMark/>
          </w:tcPr>
          <w:p w14:paraId="16004501" w14:textId="77777777" w:rsidR="00C241AB" w:rsidRPr="00C241AB" w:rsidRDefault="00C241AB" w:rsidP="00C241AB">
            <w:pPr>
              <w:overflowPunct/>
              <w:autoSpaceDE/>
              <w:autoSpaceDN/>
              <w:adjustRightInd/>
              <w:spacing w:after="0"/>
              <w:jc w:val="center"/>
              <w:textAlignment w:val="auto"/>
              <w:rPr>
                <w:rFonts w:ascii="Arial" w:eastAsia="Times New Roman" w:hAnsi="Arial" w:cs="Arial"/>
                <w:sz w:val="22"/>
                <w:szCs w:val="22"/>
              </w:rPr>
            </w:pPr>
            <w:r w:rsidRPr="00C241AB">
              <w:rPr>
                <w:rFonts w:ascii="Microsoft Sans Serif" w:eastAsia="Times New Roman" w:hAnsi="Microsoft Sans Serif" w:cs="Microsoft Sans Serif"/>
                <w:b/>
                <w:bCs/>
                <w:color w:val="FFFFFF"/>
                <w:kern w:val="24"/>
                <w:sz w:val="22"/>
                <w:szCs w:val="22"/>
              </w:rPr>
              <w:t>Value of RV field</w:t>
            </w:r>
          </w:p>
        </w:tc>
        <w:tc>
          <w:tcPr>
            <w:tcW w:w="1752" w:type="dxa"/>
            <w:tcBorders>
              <w:top w:val="single" w:sz="8" w:space="0" w:color="FFFFFF"/>
              <w:left w:val="single" w:sz="8" w:space="0" w:color="FFFFFF"/>
              <w:bottom w:val="single" w:sz="24" w:space="0" w:color="FFFFFF"/>
              <w:right w:val="single" w:sz="8" w:space="0" w:color="FFFFFF"/>
            </w:tcBorders>
            <w:shd w:val="clear" w:color="auto" w:fill="3253DC"/>
            <w:tcMar>
              <w:top w:w="72" w:type="dxa"/>
              <w:left w:w="144" w:type="dxa"/>
              <w:bottom w:w="72" w:type="dxa"/>
              <w:right w:w="144" w:type="dxa"/>
            </w:tcMar>
            <w:hideMark/>
          </w:tcPr>
          <w:p w14:paraId="2363F39C" w14:textId="77777777" w:rsidR="00C241AB" w:rsidRPr="00C241AB" w:rsidRDefault="00C241AB" w:rsidP="00C241AB">
            <w:pPr>
              <w:overflowPunct/>
              <w:autoSpaceDE/>
              <w:autoSpaceDN/>
              <w:adjustRightInd/>
              <w:spacing w:after="0"/>
              <w:jc w:val="center"/>
              <w:textAlignment w:val="auto"/>
              <w:rPr>
                <w:rFonts w:ascii="Arial" w:eastAsia="Times New Roman" w:hAnsi="Arial" w:cs="Arial"/>
                <w:sz w:val="22"/>
                <w:szCs w:val="22"/>
              </w:rPr>
            </w:pPr>
            <w:r w:rsidRPr="00C241AB">
              <w:rPr>
                <w:rFonts w:ascii="Microsoft Sans Serif" w:eastAsia="Times New Roman" w:hAnsi="Microsoft Sans Serif" w:cs="Microsoft Sans Serif"/>
                <w:b/>
                <w:bCs/>
                <w:color w:val="FFFFFF"/>
                <w:kern w:val="24"/>
                <w:sz w:val="22"/>
                <w:szCs w:val="22"/>
              </w:rPr>
              <w:t>RV pair</w:t>
            </w:r>
          </w:p>
        </w:tc>
      </w:tr>
      <w:tr w:rsidR="00C241AB" w:rsidRPr="00C241AB" w14:paraId="2E45F766" w14:textId="77777777" w:rsidTr="00C241AB">
        <w:trPr>
          <w:trHeight w:val="197"/>
          <w:jc w:val="center"/>
        </w:trPr>
        <w:tc>
          <w:tcPr>
            <w:tcW w:w="2175" w:type="dxa"/>
            <w:tcBorders>
              <w:top w:val="single" w:sz="24" w:space="0" w:color="FFFFFF"/>
              <w:left w:val="single" w:sz="8" w:space="0" w:color="FFFFFF"/>
              <w:bottom w:val="single" w:sz="8" w:space="0" w:color="FFFFFF"/>
              <w:right w:val="single" w:sz="8" w:space="0" w:color="FFFFFF"/>
            </w:tcBorders>
            <w:shd w:val="clear" w:color="auto" w:fill="CDD1F2"/>
            <w:tcMar>
              <w:top w:w="72" w:type="dxa"/>
              <w:left w:w="144" w:type="dxa"/>
              <w:bottom w:w="72" w:type="dxa"/>
              <w:right w:w="144" w:type="dxa"/>
            </w:tcMar>
            <w:hideMark/>
          </w:tcPr>
          <w:p w14:paraId="33400FE4" w14:textId="77777777" w:rsidR="00C241AB" w:rsidRPr="00C241AB" w:rsidRDefault="00C241AB" w:rsidP="00C241AB">
            <w:pPr>
              <w:overflowPunct/>
              <w:autoSpaceDE/>
              <w:autoSpaceDN/>
              <w:adjustRightInd/>
              <w:spacing w:after="0"/>
              <w:jc w:val="center"/>
              <w:textAlignment w:val="auto"/>
              <w:rPr>
                <w:rFonts w:ascii="Arial" w:eastAsia="Times New Roman" w:hAnsi="Arial" w:cs="Arial"/>
                <w:sz w:val="22"/>
                <w:szCs w:val="22"/>
              </w:rPr>
            </w:pPr>
            <w:r w:rsidRPr="00C241AB">
              <w:rPr>
                <w:rFonts w:ascii="Microsoft Sans Serif" w:eastAsia="Times New Roman" w:hAnsi="Microsoft Sans Serif" w:cs="Microsoft Sans Serif"/>
                <w:color w:val="000000"/>
                <w:kern w:val="24"/>
                <w:sz w:val="22"/>
                <w:szCs w:val="22"/>
              </w:rPr>
              <w:t>0</w:t>
            </w:r>
          </w:p>
        </w:tc>
        <w:tc>
          <w:tcPr>
            <w:tcW w:w="1752" w:type="dxa"/>
            <w:tcBorders>
              <w:top w:val="single" w:sz="24" w:space="0" w:color="FFFFFF"/>
              <w:left w:val="single" w:sz="8" w:space="0" w:color="FFFFFF"/>
              <w:bottom w:val="single" w:sz="8" w:space="0" w:color="FFFFFF"/>
              <w:right w:val="single" w:sz="8" w:space="0" w:color="FFFFFF"/>
            </w:tcBorders>
            <w:shd w:val="clear" w:color="auto" w:fill="CDD1F2"/>
            <w:tcMar>
              <w:top w:w="72" w:type="dxa"/>
              <w:left w:w="144" w:type="dxa"/>
              <w:bottom w:w="72" w:type="dxa"/>
              <w:right w:w="144" w:type="dxa"/>
            </w:tcMar>
            <w:hideMark/>
          </w:tcPr>
          <w:p w14:paraId="3BAE7186" w14:textId="394E9EB0" w:rsidR="00C241AB" w:rsidRPr="00C241AB" w:rsidRDefault="00C241AB" w:rsidP="00C241AB">
            <w:pPr>
              <w:overflowPunct/>
              <w:autoSpaceDE/>
              <w:autoSpaceDN/>
              <w:adjustRightInd/>
              <w:spacing w:after="0"/>
              <w:jc w:val="center"/>
              <w:textAlignment w:val="auto"/>
              <w:rPr>
                <w:rFonts w:ascii="Arial" w:eastAsia="Times New Roman" w:hAnsi="Arial" w:cs="Arial"/>
                <w:sz w:val="22"/>
                <w:szCs w:val="22"/>
              </w:rPr>
            </w:pPr>
            <w:r w:rsidRPr="00C241AB">
              <w:rPr>
                <w:rFonts w:ascii="Microsoft Sans Serif" w:eastAsia="Times New Roman" w:hAnsi="Microsoft Sans Serif" w:cs="Microsoft Sans Serif"/>
                <w:color w:val="000000"/>
                <w:kern w:val="24"/>
                <w:sz w:val="22"/>
                <w:szCs w:val="22"/>
              </w:rPr>
              <w:t>(</w:t>
            </w:r>
            <w:r>
              <w:rPr>
                <w:rFonts w:ascii="Microsoft Sans Serif" w:eastAsia="Times New Roman" w:hAnsi="Microsoft Sans Serif" w:cs="Microsoft Sans Serif"/>
                <w:color w:val="000000"/>
                <w:kern w:val="24"/>
                <w:sz w:val="22"/>
                <w:szCs w:val="22"/>
              </w:rPr>
              <w:t>0</w:t>
            </w:r>
            <w:r w:rsidRPr="00C241AB">
              <w:rPr>
                <w:rFonts w:ascii="Microsoft Sans Serif" w:eastAsia="Times New Roman" w:hAnsi="Microsoft Sans Serif" w:cs="Microsoft Sans Serif"/>
                <w:color w:val="000000"/>
                <w:kern w:val="24"/>
                <w:sz w:val="22"/>
                <w:szCs w:val="22"/>
              </w:rPr>
              <w:t>,</w:t>
            </w:r>
            <w:r>
              <w:rPr>
                <w:rFonts w:ascii="Microsoft Sans Serif" w:eastAsia="Times New Roman" w:hAnsi="Microsoft Sans Serif" w:cs="Microsoft Sans Serif"/>
                <w:color w:val="000000"/>
                <w:kern w:val="24"/>
                <w:sz w:val="22"/>
                <w:szCs w:val="22"/>
              </w:rPr>
              <w:t>2</w:t>
            </w:r>
            <w:r w:rsidRPr="00C241AB">
              <w:rPr>
                <w:rFonts w:ascii="Microsoft Sans Serif" w:eastAsia="Times New Roman" w:hAnsi="Microsoft Sans Serif" w:cs="Microsoft Sans Serif"/>
                <w:color w:val="000000"/>
                <w:kern w:val="24"/>
                <w:sz w:val="22"/>
                <w:szCs w:val="22"/>
              </w:rPr>
              <w:t>)</w:t>
            </w:r>
          </w:p>
        </w:tc>
      </w:tr>
      <w:tr w:rsidR="00C241AB" w:rsidRPr="00C241AB" w14:paraId="3F44D20C" w14:textId="77777777" w:rsidTr="00C241AB">
        <w:trPr>
          <w:trHeight w:val="197"/>
          <w:jc w:val="center"/>
        </w:trPr>
        <w:tc>
          <w:tcPr>
            <w:tcW w:w="2175" w:type="dxa"/>
            <w:tcBorders>
              <w:top w:val="single" w:sz="8" w:space="0" w:color="FFFFFF"/>
              <w:left w:val="single" w:sz="8" w:space="0" w:color="FFFFFF"/>
              <w:bottom w:val="single" w:sz="8" w:space="0" w:color="FFFFFF"/>
              <w:right w:val="single" w:sz="8" w:space="0" w:color="FFFFFF"/>
            </w:tcBorders>
            <w:shd w:val="clear" w:color="auto" w:fill="E8E9F9"/>
            <w:tcMar>
              <w:top w:w="72" w:type="dxa"/>
              <w:left w:w="144" w:type="dxa"/>
              <w:bottom w:w="72" w:type="dxa"/>
              <w:right w:w="144" w:type="dxa"/>
            </w:tcMar>
            <w:hideMark/>
          </w:tcPr>
          <w:p w14:paraId="4D30D61A" w14:textId="77777777" w:rsidR="00C241AB" w:rsidRPr="00C241AB" w:rsidRDefault="00C241AB" w:rsidP="00C241AB">
            <w:pPr>
              <w:overflowPunct/>
              <w:autoSpaceDE/>
              <w:autoSpaceDN/>
              <w:adjustRightInd/>
              <w:spacing w:after="0"/>
              <w:jc w:val="center"/>
              <w:textAlignment w:val="auto"/>
              <w:rPr>
                <w:rFonts w:ascii="Arial" w:eastAsia="Times New Roman" w:hAnsi="Arial" w:cs="Arial"/>
                <w:sz w:val="22"/>
                <w:szCs w:val="22"/>
              </w:rPr>
            </w:pPr>
            <w:r w:rsidRPr="00C241AB">
              <w:rPr>
                <w:rFonts w:ascii="Microsoft Sans Serif" w:eastAsia="Times New Roman" w:hAnsi="Microsoft Sans Serif" w:cs="Microsoft Sans Serif"/>
                <w:color w:val="000000"/>
                <w:kern w:val="24"/>
                <w:sz w:val="22"/>
                <w:szCs w:val="22"/>
              </w:rPr>
              <w:t>1</w:t>
            </w:r>
          </w:p>
        </w:tc>
        <w:tc>
          <w:tcPr>
            <w:tcW w:w="1752" w:type="dxa"/>
            <w:tcBorders>
              <w:top w:val="single" w:sz="8" w:space="0" w:color="FFFFFF"/>
              <w:left w:val="single" w:sz="8" w:space="0" w:color="FFFFFF"/>
              <w:bottom w:val="single" w:sz="8" w:space="0" w:color="FFFFFF"/>
              <w:right w:val="single" w:sz="8" w:space="0" w:color="FFFFFF"/>
            </w:tcBorders>
            <w:shd w:val="clear" w:color="auto" w:fill="E8E9F9"/>
            <w:tcMar>
              <w:top w:w="72" w:type="dxa"/>
              <w:left w:w="144" w:type="dxa"/>
              <w:bottom w:w="72" w:type="dxa"/>
              <w:right w:w="144" w:type="dxa"/>
            </w:tcMar>
            <w:hideMark/>
          </w:tcPr>
          <w:p w14:paraId="65927950" w14:textId="7927E614" w:rsidR="00C241AB" w:rsidRPr="00C241AB" w:rsidRDefault="00C241AB" w:rsidP="00C241AB">
            <w:pPr>
              <w:overflowPunct/>
              <w:autoSpaceDE/>
              <w:autoSpaceDN/>
              <w:adjustRightInd/>
              <w:spacing w:after="0"/>
              <w:jc w:val="center"/>
              <w:textAlignment w:val="auto"/>
              <w:rPr>
                <w:rFonts w:ascii="Arial" w:eastAsia="Times New Roman" w:hAnsi="Arial" w:cs="Arial"/>
                <w:sz w:val="22"/>
                <w:szCs w:val="22"/>
              </w:rPr>
            </w:pPr>
            <w:r w:rsidRPr="00C241AB">
              <w:rPr>
                <w:rFonts w:ascii="Microsoft Sans Serif" w:eastAsia="Times New Roman" w:hAnsi="Microsoft Sans Serif" w:cs="Microsoft Sans Serif"/>
                <w:color w:val="000000"/>
                <w:kern w:val="24"/>
                <w:sz w:val="22"/>
                <w:szCs w:val="22"/>
              </w:rPr>
              <w:t>(</w:t>
            </w:r>
            <w:r w:rsidR="00406956">
              <w:rPr>
                <w:rFonts w:ascii="Microsoft Sans Serif" w:eastAsia="Times New Roman" w:hAnsi="Microsoft Sans Serif" w:cs="Microsoft Sans Serif"/>
                <w:color w:val="000000"/>
                <w:kern w:val="24"/>
                <w:sz w:val="22"/>
                <w:szCs w:val="22"/>
              </w:rPr>
              <w:t>1</w:t>
            </w:r>
            <w:r w:rsidRPr="00C241AB">
              <w:rPr>
                <w:rFonts w:ascii="Microsoft Sans Serif" w:eastAsia="Times New Roman" w:hAnsi="Microsoft Sans Serif" w:cs="Microsoft Sans Serif"/>
                <w:color w:val="000000"/>
                <w:kern w:val="24"/>
                <w:sz w:val="22"/>
                <w:szCs w:val="22"/>
              </w:rPr>
              <w:t>,</w:t>
            </w:r>
            <w:r w:rsidR="00406956">
              <w:rPr>
                <w:rFonts w:ascii="Microsoft Sans Serif" w:eastAsia="Times New Roman" w:hAnsi="Microsoft Sans Serif" w:cs="Microsoft Sans Serif"/>
                <w:color w:val="000000"/>
                <w:kern w:val="24"/>
                <w:sz w:val="22"/>
                <w:szCs w:val="22"/>
              </w:rPr>
              <w:t>3</w:t>
            </w:r>
            <w:r w:rsidRPr="00C241AB">
              <w:rPr>
                <w:rFonts w:ascii="Microsoft Sans Serif" w:eastAsia="Times New Roman" w:hAnsi="Microsoft Sans Serif" w:cs="Microsoft Sans Serif"/>
                <w:color w:val="000000"/>
                <w:kern w:val="24"/>
                <w:sz w:val="22"/>
                <w:szCs w:val="22"/>
              </w:rPr>
              <w:t>)</w:t>
            </w:r>
          </w:p>
        </w:tc>
      </w:tr>
      <w:tr w:rsidR="00C241AB" w:rsidRPr="00C241AB" w14:paraId="43A85FBD" w14:textId="77777777" w:rsidTr="00C241AB">
        <w:trPr>
          <w:trHeight w:val="197"/>
          <w:jc w:val="center"/>
        </w:trPr>
        <w:tc>
          <w:tcPr>
            <w:tcW w:w="2175" w:type="dxa"/>
            <w:tcBorders>
              <w:top w:val="single" w:sz="8" w:space="0" w:color="FFFFFF"/>
              <w:left w:val="single" w:sz="8" w:space="0" w:color="FFFFFF"/>
              <w:bottom w:val="single" w:sz="8" w:space="0" w:color="FFFFFF"/>
              <w:right w:val="single" w:sz="8" w:space="0" w:color="FFFFFF"/>
            </w:tcBorders>
            <w:shd w:val="clear" w:color="auto" w:fill="CDD1F2"/>
            <w:tcMar>
              <w:top w:w="72" w:type="dxa"/>
              <w:left w:w="144" w:type="dxa"/>
              <w:bottom w:w="72" w:type="dxa"/>
              <w:right w:w="144" w:type="dxa"/>
            </w:tcMar>
            <w:hideMark/>
          </w:tcPr>
          <w:p w14:paraId="4E3AE3FC" w14:textId="77777777" w:rsidR="00C241AB" w:rsidRPr="00C241AB" w:rsidRDefault="00C241AB" w:rsidP="00C241AB">
            <w:pPr>
              <w:overflowPunct/>
              <w:autoSpaceDE/>
              <w:autoSpaceDN/>
              <w:adjustRightInd/>
              <w:spacing w:after="0"/>
              <w:jc w:val="center"/>
              <w:textAlignment w:val="auto"/>
              <w:rPr>
                <w:rFonts w:ascii="Arial" w:eastAsia="Times New Roman" w:hAnsi="Arial" w:cs="Arial"/>
                <w:sz w:val="22"/>
                <w:szCs w:val="22"/>
              </w:rPr>
            </w:pPr>
            <w:r w:rsidRPr="00C241AB">
              <w:rPr>
                <w:rFonts w:ascii="Microsoft Sans Serif" w:eastAsia="Times New Roman" w:hAnsi="Microsoft Sans Serif" w:cs="Microsoft Sans Serif"/>
                <w:color w:val="000000"/>
                <w:kern w:val="24"/>
                <w:sz w:val="22"/>
                <w:szCs w:val="22"/>
              </w:rPr>
              <w:t>2</w:t>
            </w:r>
          </w:p>
        </w:tc>
        <w:tc>
          <w:tcPr>
            <w:tcW w:w="1752" w:type="dxa"/>
            <w:tcBorders>
              <w:top w:val="single" w:sz="8" w:space="0" w:color="FFFFFF"/>
              <w:left w:val="single" w:sz="8" w:space="0" w:color="FFFFFF"/>
              <w:bottom w:val="single" w:sz="8" w:space="0" w:color="FFFFFF"/>
              <w:right w:val="single" w:sz="8" w:space="0" w:color="FFFFFF"/>
            </w:tcBorders>
            <w:shd w:val="clear" w:color="auto" w:fill="CDD1F2"/>
            <w:tcMar>
              <w:top w:w="72" w:type="dxa"/>
              <w:left w:w="144" w:type="dxa"/>
              <w:bottom w:w="72" w:type="dxa"/>
              <w:right w:w="144" w:type="dxa"/>
            </w:tcMar>
            <w:hideMark/>
          </w:tcPr>
          <w:p w14:paraId="44491B48" w14:textId="1B41A189" w:rsidR="00C241AB" w:rsidRPr="00C241AB" w:rsidRDefault="00C241AB" w:rsidP="00C241AB">
            <w:pPr>
              <w:overflowPunct/>
              <w:autoSpaceDE/>
              <w:autoSpaceDN/>
              <w:adjustRightInd/>
              <w:spacing w:after="0"/>
              <w:jc w:val="center"/>
              <w:textAlignment w:val="auto"/>
              <w:rPr>
                <w:rFonts w:ascii="Arial" w:eastAsia="Times New Roman" w:hAnsi="Arial" w:cs="Arial"/>
                <w:sz w:val="22"/>
                <w:szCs w:val="22"/>
              </w:rPr>
            </w:pPr>
            <w:r w:rsidRPr="00C241AB">
              <w:rPr>
                <w:rFonts w:ascii="Microsoft Sans Serif" w:eastAsia="Times New Roman" w:hAnsi="Microsoft Sans Serif" w:cs="Microsoft Sans Serif"/>
                <w:color w:val="000000"/>
                <w:kern w:val="24"/>
                <w:sz w:val="22"/>
                <w:szCs w:val="22"/>
              </w:rPr>
              <w:t>(</w:t>
            </w:r>
            <w:r>
              <w:rPr>
                <w:rFonts w:ascii="Microsoft Sans Serif" w:eastAsia="Times New Roman" w:hAnsi="Microsoft Sans Serif" w:cs="Microsoft Sans Serif"/>
                <w:color w:val="000000"/>
                <w:kern w:val="24"/>
                <w:sz w:val="22"/>
                <w:szCs w:val="22"/>
              </w:rPr>
              <w:t>0</w:t>
            </w:r>
            <w:r w:rsidRPr="00C241AB">
              <w:rPr>
                <w:rFonts w:ascii="Microsoft Sans Serif" w:eastAsia="Times New Roman" w:hAnsi="Microsoft Sans Serif" w:cs="Microsoft Sans Serif"/>
                <w:color w:val="000000"/>
                <w:kern w:val="24"/>
                <w:sz w:val="22"/>
                <w:szCs w:val="22"/>
              </w:rPr>
              <w:t>,0)</w:t>
            </w:r>
          </w:p>
        </w:tc>
      </w:tr>
      <w:tr w:rsidR="00C241AB" w:rsidRPr="00C241AB" w14:paraId="2EDF2E79" w14:textId="77777777" w:rsidTr="00C241AB">
        <w:trPr>
          <w:trHeight w:val="197"/>
          <w:jc w:val="center"/>
        </w:trPr>
        <w:tc>
          <w:tcPr>
            <w:tcW w:w="2175" w:type="dxa"/>
            <w:tcBorders>
              <w:top w:val="single" w:sz="8" w:space="0" w:color="FFFFFF"/>
              <w:left w:val="single" w:sz="8" w:space="0" w:color="FFFFFF"/>
              <w:bottom w:val="single" w:sz="8" w:space="0" w:color="FFFFFF"/>
              <w:right w:val="single" w:sz="8" w:space="0" w:color="FFFFFF"/>
            </w:tcBorders>
            <w:shd w:val="clear" w:color="auto" w:fill="E8E9F9"/>
            <w:tcMar>
              <w:top w:w="72" w:type="dxa"/>
              <w:left w:w="144" w:type="dxa"/>
              <w:bottom w:w="72" w:type="dxa"/>
              <w:right w:w="144" w:type="dxa"/>
            </w:tcMar>
            <w:hideMark/>
          </w:tcPr>
          <w:p w14:paraId="2D6DB38C" w14:textId="77777777" w:rsidR="00C241AB" w:rsidRPr="00C241AB" w:rsidRDefault="00C241AB" w:rsidP="00C241AB">
            <w:pPr>
              <w:overflowPunct/>
              <w:autoSpaceDE/>
              <w:autoSpaceDN/>
              <w:adjustRightInd/>
              <w:spacing w:after="0"/>
              <w:jc w:val="center"/>
              <w:textAlignment w:val="auto"/>
              <w:rPr>
                <w:rFonts w:ascii="Arial" w:eastAsia="Times New Roman" w:hAnsi="Arial" w:cs="Arial"/>
                <w:sz w:val="22"/>
                <w:szCs w:val="22"/>
              </w:rPr>
            </w:pPr>
            <w:r w:rsidRPr="00C241AB">
              <w:rPr>
                <w:rFonts w:ascii="Microsoft Sans Serif" w:eastAsia="Times New Roman" w:hAnsi="Microsoft Sans Serif" w:cs="Microsoft Sans Serif"/>
                <w:color w:val="000000"/>
                <w:kern w:val="24"/>
                <w:sz w:val="22"/>
                <w:szCs w:val="22"/>
              </w:rPr>
              <w:t>3</w:t>
            </w:r>
          </w:p>
        </w:tc>
        <w:tc>
          <w:tcPr>
            <w:tcW w:w="1752" w:type="dxa"/>
            <w:tcBorders>
              <w:top w:val="single" w:sz="8" w:space="0" w:color="FFFFFF"/>
              <w:left w:val="single" w:sz="8" w:space="0" w:color="FFFFFF"/>
              <w:bottom w:val="single" w:sz="8" w:space="0" w:color="FFFFFF"/>
              <w:right w:val="single" w:sz="8" w:space="0" w:color="FFFFFF"/>
            </w:tcBorders>
            <w:shd w:val="clear" w:color="auto" w:fill="E8E9F9"/>
            <w:tcMar>
              <w:top w:w="72" w:type="dxa"/>
              <w:left w:w="144" w:type="dxa"/>
              <w:bottom w:w="72" w:type="dxa"/>
              <w:right w:w="144" w:type="dxa"/>
            </w:tcMar>
            <w:hideMark/>
          </w:tcPr>
          <w:p w14:paraId="648DCC30" w14:textId="00A4B26E" w:rsidR="00C241AB" w:rsidRPr="00C241AB" w:rsidRDefault="00C241AB" w:rsidP="00C241AB">
            <w:pPr>
              <w:overflowPunct/>
              <w:autoSpaceDE/>
              <w:autoSpaceDN/>
              <w:adjustRightInd/>
              <w:spacing w:after="0"/>
              <w:jc w:val="center"/>
              <w:textAlignment w:val="auto"/>
              <w:rPr>
                <w:rFonts w:ascii="Arial" w:eastAsia="Times New Roman" w:hAnsi="Arial" w:cs="Arial"/>
                <w:sz w:val="22"/>
                <w:szCs w:val="22"/>
              </w:rPr>
            </w:pPr>
            <w:r w:rsidRPr="00C241AB">
              <w:rPr>
                <w:rFonts w:ascii="Microsoft Sans Serif" w:eastAsia="Times New Roman" w:hAnsi="Microsoft Sans Serif" w:cs="Microsoft Sans Serif"/>
                <w:color w:val="000000"/>
                <w:kern w:val="24"/>
                <w:sz w:val="22"/>
                <w:szCs w:val="22"/>
              </w:rPr>
              <w:t>(</w:t>
            </w:r>
            <w:r w:rsidR="00406956">
              <w:rPr>
                <w:rFonts w:ascii="Microsoft Sans Serif" w:eastAsia="Times New Roman" w:hAnsi="Microsoft Sans Serif" w:cs="Microsoft Sans Serif"/>
                <w:color w:val="000000"/>
                <w:kern w:val="24"/>
                <w:sz w:val="22"/>
                <w:szCs w:val="22"/>
              </w:rPr>
              <w:t>2</w:t>
            </w:r>
            <w:r w:rsidRPr="00C241AB">
              <w:rPr>
                <w:rFonts w:ascii="Microsoft Sans Serif" w:eastAsia="Times New Roman" w:hAnsi="Microsoft Sans Serif" w:cs="Microsoft Sans Serif"/>
                <w:color w:val="000000"/>
                <w:kern w:val="24"/>
                <w:sz w:val="22"/>
                <w:szCs w:val="22"/>
              </w:rPr>
              <w:t>,3)</w:t>
            </w:r>
          </w:p>
        </w:tc>
      </w:tr>
    </w:tbl>
    <w:p w14:paraId="52ED3926" w14:textId="77777777" w:rsidR="00C241AB" w:rsidRDefault="00C241AB" w:rsidP="0037133D">
      <w:pPr>
        <w:tabs>
          <w:tab w:val="num" w:pos="2160"/>
          <w:tab w:val="num" w:pos="2880"/>
        </w:tabs>
        <w:jc w:val="both"/>
        <w:rPr>
          <w:rFonts w:eastAsia="Batang"/>
          <w:b/>
          <w:sz w:val="22"/>
          <w:szCs w:val="28"/>
          <w:u w:val="single"/>
          <w:lang w:val="en-GB"/>
        </w:rPr>
      </w:pPr>
    </w:p>
    <w:p w14:paraId="140635E6" w14:textId="1AA089D2" w:rsidR="00C241AB" w:rsidRDefault="00C241AB" w:rsidP="0037133D">
      <w:pPr>
        <w:tabs>
          <w:tab w:val="num" w:pos="2160"/>
          <w:tab w:val="num" w:pos="2880"/>
        </w:tabs>
        <w:jc w:val="both"/>
        <w:rPr>
          <w:bCs/>
          <w:iCs/>
          <w:sz w:val="22"/>
          <w:szCs w:val="18"/>
          <w:lang w:val="en-GB" w:eastAsia="ko-KR"/>
        </w:rPr>
      </w:pPr>
      <w:bookmarkStart w:id="46" w:name="p26"/>
      <w:r w:rsidRPr="00F63CC3">
        <w:rPr>
          <w:rFonts w:eastAsia="Batang"/>
          <w:b/>
          <w:sz w:val="22"/>
          <w:szCs w:val="28"/>
          <w:u w:val="single"/>
          <w:lang w:val="en-GB"/>
        </w:rPr>
        <w:t xml:space="preserve">Proposal </w:t>
      </w:r>
      <w:r w:rsidRPr="00F63CC3">
        <w:rPr>
          <w:rFonts w:eastAsia="Batang"/>
          <w:b/>
          <w:sz w:val="22"/>
          <w:szCs w:val="28"/>
          <w:u w:val="single"/>
          <w:lang w:val="en-GB"/>
        </w:rPr>
        <w:fldChar w:fldCharType="begin"/>
      </w:r>
      <w:r w:rsidRPr="00F63CC3">
        <w:rPr>
          <w:rFonts w:eastAsia="Batang"/>
          <w:b/>
          <w:sz w:val="22"/>
          <w:szCs w:val="28"/>
          <w:u w:val="single"/>
          <w:lang w:val="en-GB"/>
        </w:rPr>
        <w:instrText xml:space="preserve"> seq prop </w:instrText>
      </w:r>
      <w:r w:rsidRPr="00F63CC3">
        <w:rPr>
          <w:rFonts w:eastAsia="Batang"/>
          <w:b/>
          <w:sz w:val="22"/>
          <w:szCs w:val="28"/>
          <w:u w:val="single"/>
          <w:lang w:val="en-GB"/>
        </w:rPr>
        <w:fldChar w:fldCharType="separate"/>
      </w:r>
      <w:r w:rsidR="004F7746">
        <w:rPr>
          <w:rFonts w:eastAsia="Batang"/>
          <w:b/>
          <w:noProof/>
          <w:sz w:val="22"/>
          <w:szCs w:val="28"/>
          <w:u w:val="single"/>
          <w:lang w:val="en-GB"/>
        </w:rPr>
        <w:t>26</w:t>
      </w:r>
      <w:r w:rsidRPr="00F63CC3">
        <w:rPr>
          <w:rFonts w:eastAsia="Batang"/>
          <w:b/>
          <w:sz w:val="22"/>
          <w:szCs w:val="28"/>
          <w:u w:val="single"/>
          <w:lang w:val="en-GB"/>
        </w:rPr>
        <w:fldChar w:fldCharType="end"/>
      </w:r>
      <w:r w:rsidRPr="005454AA">
        <w:rPr>
          <w:b/>
          <w:iCs/>
          <w:sz w:val="22"/>
          <w:szCs w:val="18"/>
          <w:lang w:val="en-GB" w:eastAsia="ko-KR"/>
        </w:rPr>
        <w:t xml:space="preserve">: </w:t>
      </w:r>
      <w:r>
        <w:rPr>
          <w:b/>
          <w:iCs/>
          <w:sz w:val="22"/>
          <w:szCs w:val="18"/>
          <w:lang w:val="en-GB" w:eastAsia="ko-KR"/>
        </w:rPr>
        <w:t xml:space="preserve">For schemes 2b and 3, RV pair is given by the value of the RV field in the DCI. </w:t>
      </w:r>
      <w:r w:rsidR="0034726E">
        <w:rPr>
          <w:b/>
          <w:iCs/>
          <w:sz w:val="22"/>
          <w:szCs w:val="18"/>
          <w:lang w:val="en-GB" w:eastAsia="ko-KR"/>
        </w:rPr>
        <w:t>T</w:t>
      </w:r>
      <w:r w:rsidR="0034726E" w:rsidRPr="0034726E">
        <w:rPr>
          <w:b/>
          <w:iCs/>
          <w:sz w:val="22"/>
          <w:szCs w:val="18"/>
          <w:lang w:val="en-GB" w:eastAsia="ko-KR"/>
        </w:rPr>
        <w:t xml:space="preserve">he mapping between RV value in the DCI and the RV pair </w:t>
      </w:r>
      <w:r w:rsidR="0034726E">
        <w:rPr>
          <w:b/>
          <w:iCs/>
          <w:sz w:val="22"/>
          <w:szCs w:val="18"/>
          <w:lang w:val="en-GB" w:eastAsia="ko-KR"/>
        </w:rPr>
        <w:t>is</w:t>
      </w:r>
      <w:r w:rsidR="0034726E" w:rsidRPr="0034726E">
        <w:rPr>
          <w:b/>
          <w:iCs/>
          <w:sz w:val="22"/>
          <w:szCs w:val="18"/>
          <w:lang w:val="en-GB" w:eastAsia="ko-KR"/>
        </w:rPr>
        <w:t xml:space="preserve"> RRC configured</w:t>
      </w:r>
      <w:r w:rsidR="0034726E">
        <w:rPr>
          <w:b/>
          <w:iCs/>
          <w:sz w:val="22"/>
          <w:szCs w:val="18"/>
          <w:lang w:val="en-GB" w:eastAsia="ko-KR"/>
        </w:rPr>
        <w:t>.</w:t>
      </w:r>
    </w:p>
    <w:bookmarkEnd w:id="46"/>
    <w:p w14:paraId="39A48FAC" w14:textId="3A6C1337" w:rsidR="0034726E" w:rsidRDefault="0034726E" w:rsidP="0037133D">
      <w:pPr>
        <w:tabs>
          <w:tab w:val="num" w:pos="2160"/>
          <w:tab w:val="num" w:pos="2880"/>
        </w:tabs>
        <w:jc w:val="both"/>
        <w:rPr>
          <w:bCs/>
          <w:iCs/>
          <w:sz w:val="22"/>
          <w:szCs w:val="18"/>
          <w:lang w:val="en-GB" w:eastAsia="ko-KR"/>
        </w:rPr>
      </w:pPr>
      <w:r>
        <w:rPr>
          <w:bCs/>
          <w:iCs/>
          <w:sz w:val="22"/>
          <w:szCs w:val="18"/>
          <w:lang w:val="en-GB" w:eastAsia="ko-KR"/>
        </w:rPr>
        <w:t xml:space="preserve">On the other hand, given the similarities between scheme 4 and Rel. 15 slot aggregation, </w:t>
      </w:r>
      <w:r w:rsidR="00406956">
        <w:rPr>
          <w:bCs/>
          <w:iCs/>
          <w:sz w:val="22"/>
          <w:szCs w:val="18"/>
          <w:lang w:val="en-GB" w:eastAsia="ko-KR"/>
        </w:rPr>
        <w:t xml:space="preserve">and given that up to 8 repetitions can be allowed for scheme 4, RV sequence is needed, which can be the same as Rel. 15 per TCI state. The RV value in the DCI determines the starting position for the RV sequence for the first TCI state, and </w:t>
      </w:r>
      <w:r w:rsidR="004A6072">
        <w:rPr>
          <w:bCs/>
          <w:iCs/>
          <w:sz w:val="22"/>
          <w:szCs w:val="18"/>
          <w:lang w:val="en-GB" w:eastAsia="ko-KR"/>
        </w:rPr>
        <w:t xml:space="preserve">an RV offset which is configured through RRC determines the RV sequence for the second TCI state. For example, for total of 8 repetitions, if RV value of the DCI is 2, and the RV offset configured in RRC is 2, then RV sequence for the 4 repetition for the first TCI state is determined as 2, 3, 1, 0 (same as Rel. 15), and RV sequence for the 4 repetition for the second TCI state is determined as 0, 2, 3, 1 (applying the offset to the RV value indicated in the DCI). </w:t>
      </w:r>
    </w:p>
    <w:p w14:paraId="5F29ED82" w14:textId="579685F1" w:rsidR="004A6072" w:rsidRDefault="004A6072" w:rsidP="0037133D">
      <w:pPr>
        <w:tabs>
          <w:tab w:val="num" w:pos="2160"/>
          <w:tab w:val="num" w:pos="2880"/>
        </w:tabs>
        <w:jc w:val="both"/>
        <w:rPr>
          <w:bCs/>
          <w:iCs/>
          <w:sz w:val="22"/>
          <w:szCs w:val="18"/>
          <w:lang w:val="en-GB" w:eastAsia="ko-KR"/>
        </w:rPr>
      </w:pPr>
      <w:bookmarkStart w:id="47" w:name="p27"/>
      <w:r w:rsidRPr="00F63CC3">
        <w:rPr>
          <w:rFonts w:eastAsia="Batang"/>
          <w:b/>
          <w:sz w:val="22"/>
          <w:szCs w:val="28"/>
          <w:u w:val="single"/>
          <w:lang w:val="en-GB"/>
        </w:rPr>
        <w:t xml:space="preserve">Proposal </w:t>
      </w:r>
      <w:r w:rsidRPr="00F63CC3">
        <w:rPr>
          <w:rFonts w:eastAsia="Batang"/>
          <w:b/>
          <w:sz w:val="22"/>
          <w:szCs w:val="28"/>
          <w:u w:val="single"/>
          <w:lang w:val="en-GB"/>
        </w:rPr>
        <w:fldChar w:fldCharType="begin"/>
      </w:r>
      <w:r w:rsidRPr="00F63CC3">
        <w:rPr>
          <w:rFonts w:eastAsia="Batang"/>
          <w:b/>
          <w:sz w:val="22"/>
          <w:szCs w:val="28"/>
          <w:u w:val="single"/>
          <w:lang w:val="en-GB"/>
        </w:rPr>
        <w:instrText xml:space="preserve"> seq prop </w:instrText>
      </w:r>
      <w:r w:rsidRPr="00F63CC3">
        <w:rPr>
          <w:rFonts w:eastAsia="Batang"/>
          <w:b/>
          <w:sz w:val="22"/>
          <w:szCs w:val="28"/>
          <w:u w:val="single"/>
          <w:lang w:val="en-GB"/>
        </w:rPr>
        <w:fldChar w:fldCharType="separate"/>
      </w:r>
      <w:r w:rsidR="004F7746">
        <w:rPr>
          <w:rFonts w:eastAsia="Batang"/>
          <w:b/>
          <w:noProof/>
          <w:sz w:val="22"/>
          <w:szCs w:val="28"/>
          <w:u w:val="single"/>
          <w:lang w:val="en-GB"/>
        </w:rPr>
        <w:t>27</w:t>
      </w:r>
      <w:r w:rsidRPr="00F63CC3">
        <w:rPr>
          <w:rFonts w:eastAsia="Batang"/>
          <w:b/>
          <w:sz w:val="22"/>
          <w:szCs w:val="28"/>
          <w:u w:val="single"/>
          <w:lang w:val="en-GB"/>
        </w:rPr>
        <w:fldChar w:fldCharType="end"/>
      </w:r>
      <w:r w:rsidRPr="005454AA">
        <w:rPr>
          <w:b/>
          <w:iCs/>
          <w:sz w:val="22"/>
          <w:szCs w:val="18"/>
          <w:lang w:val="en-GB" w:eastAsia="ko-KR"/>
        </w:rPr>
        <w:t xml:space="preserve">: </w:t>
      </w:r>
      <w:r>
        <w:rPr>
          <w:b/>
          <w:iCs/>
          <w:sz w:val="22"/>
          <w:szCs w:val="18"/>
          <w:lang w:val="en-GB" w:eastAsia="ko-KR"/>
        </w:rPr>
        <w:t>For schemes 4, t</w:t>
      </w:r>
      <w:r w:rsidRPr="004A6072">
        <w:rPr>
          <w:b/>
          <w:iCs/>
          <w:sz w:val="22"/>
          <w:szCs w:val="18"/>
          <w:lang w:val="en-GB" w:eastAsia="ko-KR"/>
        </w:rPr>
        <w:t>he RV value in the DCI determines the starting position for the RV sequence for the first TCI state</w:t>
      </w:r>
      <w:r>
        <w:rPr>
          <w:b/>
          <w:iCs/>
          <w:sz w:val="22"/>
          <w:szCs w:val="18"/>
          <w:lang w:val="en-GB" w:eastAsia="ko-KR"/>
        </w:rPr>
        <w:t xml:space="preserve"> using the Rel. 15 RV sequence</w:t>
      </w:r>
      <w:r w:rsidRPr="004A6072">
        <w:rPr>
          <w:b/>
          <w:iCs/>
          <w:sz w:val="22"/>
          <w:szCs w:val="18"/>
          <w:lang w:val="en-GB" w:eastAsia="ko-KR"/>
        </w:rPr>
        <w:t>, and an RV offset which is configured through RRC determines the RV sequence for the second TCI state.</w:t>
      </w:r>
    </w:p>
    <w:bookmarkEnd w:id="47"/>
    <w:p w14:paraId="549D74FD" w14:textId="29ABA9F9" w:rsidR="0098622B" w:rsidRDefault="0098622B" w:rsidP="0037133D">
      <w:pPr>
        <w:tabs>
          <w:tab w:val="num" w:pos="2160"/>
          <w:tab w:val="num" w:pos="2880"/>
        </w:tabs>
        <w:jc w:val="both"/>
        <w:rPr>
          <w:bCs/>
          <w:iCs/>
          <w:sz w:val="22"/>
          <w:szCs w:val="18"/>
          <w:lang w:val="en-GB" w:eastAsia="ko-KR"/>
        </w:rPr>
      </w:pPr>
      <w:r>
        <w:rPr>
          <w:bCs/>
          <w:iCs/>
          <w:sz w:val="22"/>
          <w:szCs w:val="18"/>
          <w:lang w:val="en-GB" w:eastAsia="ko-KR"/>
        </w:rPr>
        <w:lastRenderedPageBreak/>
        <w:t xml:space="preserve">Finally, we think dynamic switching between single-TRP, SDM, FDM, and TDM (at least scheme 3) is beneficial. Dynamic switching between single-TRP and multi-TRP schemes is already supported thanks to the TCI </w:t>
      </w:r>
      <w:r w:rsidR="006E73E2">
        <w:rPr>
          <w:bCs/>
          <w:iCs/>
          <w:sz w:val="22"/>
          <w:szCs w:val="18"/>
          <w:lang w:val="en-GB" w:eastAsia="ko-KR"/>
        </w:rPr>
        <w:t xml:space="preserve">state </w:t>
      </w:r>
      <w:r>
        <w:rPr>
          <w:bCs/>
          <w:iCs/>
          <w:sz w:val="22"/>
          <w:szCs w:val="18"/>
          <w:lang w:val="en-GB" w:eastAsia="ko-KR"/>
        </w:rPr>
        <w:t>enhancements agreed in this WI. Depending on resources availability in time / frequency domain, channel state information (CSI feedback / SRS), and delay budget / reliability target (e.g. first transmission vs. retransmission), different</w:t>
      </w:r>
      <w:r w:rsidR="006E73E2">
        <w:rPr>
          <w:bCs/>
          <w:iCs/>
          <w:sz w:val="22"/>
          <w:szCs w:val="18"/>
          <w:lang w:val="en-GB" w:eastAsia="ko-KR"/>
        </w:rPr>
        <w:t xml:space="preserve"> multi-TRP</w:t>
      </w:r>
      <w:r>
        <w:rPr>
          <w:bCs/>
          <w:iCs/>
          <w:sz w:val="22"/>
          <w:szCs w:val="18"/>
          <w:lang w:val="en-GB" w:eastAsia="ko-KR"/>
        </w:rPr>
        <w:t xml:space="preserve"> schemes can be used dynamically. For example, if delay budget is tight, SDM / FDM schemes should be used (e.g. for a retransmission getting close to the deadline)</w:t>
      </w:r>
      <w:r w:rsidR="006E73E2">
        <w:rPr>
          <w:bCs/>
          <w:iCs/>
          <w:sz w:val="22"/>
          <w:szCs w:val="18"/>
          <w:lang w:val="en-GB" w:eastAsia="ko-KR"/>
        </w:rPr>
        <w:t xml:space="preserve"> compared to the TDM scheme</w:t>
      </w:r>
      <w:r>
        <w:rPr>
          <w:bCs/>
          <w:iCs/>
          <w:sz w:val="22"/>
          <w:szCs w:val="18"/>
          <w:lang w:val="en-GB" w:eastAsia="ko-KR"/>
        </w:rPr>
        <w:t xml:space="preserve">. </w:t>
      </w:r>
      <w:r w:rsidR="00C65510">
        <w:rPr>
          <w:bCs/>
          <w:iCs/>
          <w:sz w:val="22"/>
          <w:szCs w:val="18"/>
          <w:lang w:val="en-GB" w:eastAsia="ko-KR"/>
        </w:rPr>
        <w:t xml:space="preserve">As another example, </w:t>
      </w:r>
      <w:r w:rsidR="008368F3">
        <w:rPr>
          <w:bCs/>
          <w:iCs/>
          <w:sz w:val="22"/>
          <w:szCs w:val="18"/>
          <w:lang w:val="en-GB" w:eastAsia="ko-KR"/>
        </w:rPr>
        <w:t xml:space="preserve">if the channel condition is not suitable for rank&gt;1, SDM scheme may not be a good choice (e.g. based on feedback) as minimum rank is 2 in the SDM scheme. In that case, FDM or TDM schemes should be used. </w:t>
      </w:r>
    </w:p>
    <w:p w14:paraId="3110AF26" w14:textId="401688E9" w:rsidR="006E73E2" w:rsidRPr="0037133D" w:rsidRDefault="006E73E2" w:rsidP="0037133D">
      <w:pPr>
        <w:tabs>
          <w:tab w:val="num" w:pos="2160"/>
          <w:tab w:val="num" w:pos="2880"/>
        </w:tabs>
        <w:jc w:val="both"/>
        <w:rPr>
          <w:bCs/>
          <w:sz w:val="22"/>
          <w:szCs w:val="22"/>
          <w:lang w:eastAsia="ko-KR"/>
        </w:rPr>
      </w:pPr>
      <w:bookmarkStart w:id="48" w:name="p28"/>
      <w:r w:rsidRPr="00F63CC3">
        <w:rPr>
          <w:rFonts w:eastAsia="Batang"/>
          <w:b/>
          <w:sz w:val="22"/>
          <w:szCs w:val="28"/>
          <w:u w:val="single"/>
          <w:lang w:val="en-GB"/>
        </w:rPr>
        <w:t xml:space="preserve">Proposal </w:t>
      </w:r>
      <w:r w:rsidRPr="00F63CC3">
        <w:rPr>
          <w:rFonts w:eastAsia="Batang"/>
          <w:b/>
          <w:sz w:val="22"/>
          <w:szCs w:val="28"/>
          <w:u w:val="single"/>
          <w:lang w:val="en-GB"/>
        </w:rPr>
        <w:fldChar w:fldCharType="begin"/>
      </w:r>
      <w:r w:rsidRPr="00F63CC3">
        <w:rPr>
          <w:rFonts w:eastAsia="Batang"/>
          <w:b/>
          <w:sz w:val="22"/>
          <w:szCs w:val="28"/>
          <w:u w:val="single"/>
          <w:lang w:val="en-GB"/>
        </w:rPr>
        <w:instrText xml:space="preserve"> seq prop </w:instrText>
      </w:r>
      <w:r w:rsidRPr="00F63CC3">
        <w:rPr>
          <w:rFonts w:eastAsia="Batang"/>
          <w:b/>
          <w:sz w:val="22"/>
          <w:szCs w:val="28"/>
          <w:u w:val="single"/>
          <w:lang w:val="en-GB"/>
        </w:rPr>
        <w:fldChar w:fldCharType="separate"/>
      </w:r>
      <w:r w:rsidR="004F7746">
        <w:rPr>
          <w:rFonts w:eastAsia="Batang"/>
          <w:b/>
          <w:noProof/>
          <w:sz w:val="22"/>
          <w:szCs w:val="28"/>
          <w:u w:val="single"/>
          <w:lang w:val="en-GB"/>
        </w:rPr>
        <w:t>28</w:t>
      </w:r>
      <w:r w:rsidRPr="00F63CC3">
        <w:rPr>
          <w:rFonts w:eastAsia="Batang"/>
          <w:b/>
          <w:sz w:val="22"/>
          <w:szCs w:val="28"/>
          <w:u w:val="single"/>
          <w:lang w:val="en-GB"/>
        </w:rPr>
        <w:fldChar w:fldCharType="end"/>
      </w:r>
      <w:r w:rsidRPr="005454AA">
        <w:rPr>
          <w:b/>
          <w:iCs/>
          <w:sz w:val="22"/>
          <w:szCs w:val="18"/>
          <w:lang w:val="en-GB" w:eastAsia="ko-KR"/>
        </w:rPr>
        <w:t xml:space="preserve">: </w:t>
      </w:r>
      <w:r>
        <w:rPr>
          <w:b/>
          <w:iCs/>
          <w:sz w:val="22"/>
          <w:szCs w:val="18"/>
          <w:lang w:val="en-GB" w:eastAsia="ko-KR"/>
        </w:rPr>
        <w:t>Support dynamic switching between multi-TRP schemes.</w:t>
      </w:r>
    </w:p>
    <w:bookmarkEnd w:id="48"/>
    <w:p w14:paraId="6362C2B2" w14:textId="20A13C89" w:rsidR="005B65D9" w:rsidRPr="001D3D63" w:rsidRDefault="00707858" w:rsidP="000963CD">
      <w:pPr>
        <w:tabs>
          <w:tab w:val="num" w:pos="2880"/>
        </w:tabs>
        <w:jc w:val="both"/>
        <w:rPr>
          <w:bCs/>
          <w:iCs/>
          <w:szCs w:val="18"/>
          <w:lang w:val="en-GB" w:eastAsia="ko-KR"/>
        </w:rPr>
      </w:pPr>
      <w:r>
        <w:rPr>
          <w:bCs/>
          <w:iCs/>
          <w:sz w:val="22"/>
          <w:szCs w:val="18"/>
          <w:lang w:val="en-GB" w:eastAsia="ko-KR"/>
        </w:rPr>
        <w:t>One possible approach for dynamic indication of multi-TRP schemes is discussed in Section 2.2 using the antenna port(s) field with minimal specification impact.</w:t>
      </w:r>
      <w:r w:rsidR="006566D9">
        <w:rPr>
          <w:b/>
          <w:iCs/>
          <w:sz w:val="22"/>
          <w:szCs w:val="18"/>
          <w:lang w:val="en-GB" w:eastAsia="ko-KR"/>
        </w:rPr>
        <w:t xml:space="preserve">  </w:t>
      </w:r>
    </w:p>
    <w:p w14:paraId="1614F227" w14:textId="61BDDDE1" w:rsidR="00E22F00" w:rsidRPr="002F5DD9" w:rsidRDefault="003A3006" w:rsidP="005738B2">
      <w:pPr>
        <w:pStyle w:val="Heading1"/>
        <w:jc w:val="both"/>
        <w:rPr>
          <w:rFonts w:ascii="Times New Roman" w:hAnsi="Times New Roman"/>
        </w:rPr>
      </w:pPr>
      <w:r>
        <w:rPr>
          <w:rFonts w:ascii="Times New Roman" w:hAnsi="Times New Roman"/>
        </w:rPr>
        <w:t>Conclusion</w:t>
      </w:r>
      <w:r w:rsidR="00E22F00" w:rsidRPr="002F5DD9">
        <w:rPr>
          <w:b/>
          <w:iCs/>
          <w:sz w:val="22"/>
          <w:szCs w:val="18"/>
          <w:lang w:eastAsia="ko-KR"/>
        </w:rPr>
        <w:t xml:space="preserve"> </w:t>
      </w:r>
    </w:p>
    <w:p w14:paraId="6C4F663D" w14:textId="77777777" w:rsidR="004F7746" w:rsidRDefault="005F787A" w:rsidP="00A722A8">
      <w:pPr>
        <w:jc w:val="both"/>
        <w:rPr>
          <w:b/>
          <w:iCs/>
          <w:sz w:val="22"/>
          <w:szCs w:val="18"/>
          <w:lang w:val="en-GB" w:eastAsia="ko-KR"/>
        </w:rPr>
      </w:pPr>
      <w:r>
        <w:rPr>
          <w:b/>
          <w:iCs/>
          <w:sz w:val="22"/>
          <w:szCs w:val="18"/>
          <w:lang w:val="en-GB" w:eastAsia="ko-KR"/>
        </w:rPr>
        <w:t xml:space="preserve"> </w:t>
      </w:r>
      <w:r w:rsidR="004F55BD">
        <w:rPr>
          <w:b/>
          <w:iCs/>
          <w:sz w:val="22"/>
          <w:szCs w:val="18"/>
          <w:lang w:val="en-GB" w:eastAsia="ko-KR"/>
        </w:rPr>
        <w:fldChar w:fldCharType="begin"/>
      </w:r>
      <w:r w:rsidR="004F55BD">
        <w:rPr>
          <w:b/>
          <w:iCs/>
          <w:sz w:val="22"/>
          <w:szCs w:val="18"/>
          <w:lang w:val="en-GB" w:eastAsia="ko-KR"/>
        </w:rPr>
        <w:instrText xml:space="preserve"> REF p1 \h </w:instrText>
      </w:r>
      <w:r w:rsidR="004F55BD">
        <w:rPr>
          <w:b/>
          <w:iCs/>
          <w:sz w:val="22"/>
          <w:szCs w:val="18"/>
          <w:lang w:val="en-GB" w:eastAsia="ko-KR"/>
        </w:rPr>
      </w:r>
      <w:r w:rsidR="004F55BD">
        <w:rPr>
          <w:b/>
          <w:iCs/>
          <w:sz w:val="22"/>
          <w:szCs w:val="18"/>
          <w:lang w:val="en-GB" w:eastAsia="ko-KR"/>
        </w:rPr>
        <w:fldChar w:fldCharType="separate"/>
      </w:r>
      <w:r w:rsidR="004F7746" w:rsidRPr="00F63CC3">
        <w:rPr>
          <w:rFonts w:eastAsia="Batang"/>
          <w:b/>
          <w:sz w:val="22"/>
          <w:szCs w:val="28"/>
          <w:u w:val="single"/>
          <w:lang w:val="en-GB"/>
        </w:rPr>
        <w:t xml:space="preserve">Proposal </w:t>
      </w:r>
      <w:r w:rsidR="004F7746">
        <w:rPr>
          <w:rFonts w:eastAsia="Batang"/>
          <w:b/>
          <w:noProof/>
          <w:sz w:val="22"/>
          <w:szCs w:val="28"/>
          <w:u w:val="single"/>
          <w:lang w:val="en-GB"/>
        </w:rPr>
        <w:t>1</w:t>
      </w:r>
      <w:r w:rsidR="004F7746" w:rsidRPr="00F63CC3">
        <w:rPr>
          <w:b/>
          <w:iCs/>
          <w:sz w:val="22"/>
          <w:szCs w:val="18"/>
          <w:lang w:val="en-GB" w:eastAsia="ko-KR"/>
        </w:rPr>
        <w:t>:</w:t>
      </w:r>
      <w:r w:rsidR="004F7746">
        <w:rPr>
          <w:b/>
          <w:iCs/>
          <w:sz w:val="22"/>
          <w:szCs w:val="18"/>
          <w:lang w:val="en-GB" w:eastAsia="ko-KR"/>
        </w:rPr>
        <w:t xml:space="preserve"> Provide the following input to RAN2 in response to the LS</w:t>
      </w:r>
    </w:p>
    <w:p w14:paraId="3D122254" w14:textId="77777777" w:rsidR="004F7746" w:rsidRPr="00FC2539" w:rsidRDefault="004F7746" w:rsidP="00F4627D">
      <w:pPr>
        <w:pStyle w:val="ListParagraph"/>
        <w:numPr>
          <w:ilvl w:val="0"/>
          <w:numId w:val="31"/>
        </w:numPr>
        <w:jc w:val="both"/>
        <w:rPr>
          <w:rFonts w:ascii="Times New Roman" w:hAnsi="Times New Roman"/>
          <w:b/>
          <w:bCs/>
          <w:lang w:val="en-GB" w:eastAsia="ko-KR"/>
        </w:rPr>
      </w:pPr>
      <w:r w:rsidRPr="00FC2539">
        <w:rPr>
          <w:rFonts w:ascii="Times New Roman" w:hAnsi="Times New Roman"/>
          <w:b/>
          <w:bCs/>
          <w:lang w:val="en-GB" w:eastAsia="ko-KR"/>
        </w:rPr>
        <w:t xml:space="preserve">For Question 1: </w:t>
      </w:r>
      <w:r w:rsidRPr="00FC2539">
        <w:rPr>
          <w:rFonts w:ascii="Times New Roman" w:hAnsi="Times New Roman"/>
          <w:b/>
          <w:bCs/>
        </w:rPr>
        <w:t>From RAN1 perspective, flexible pairing of the TCI states through MAC-CE is beneficial compared to semi-static pairing through RRC.</w:t>
      </w:r>
    </w:p>
    <w:p w14:paraId="7BBBC734" w14:textId="77777777" w:rsidR="004F7746" w:rsidRPr="00FC2539" w:rsidRDefault="004F7746" w:rsidP="00F4627D">
      <w:pPr>
        <w:pStyle w:val="ListParagraph"/>
        <w:numPr>
          <w:ilvl w:val="0"/>
          <w:numId w:val="31"/>
        </w:numPr>
        <w:jc w:val="both"/>
        <w:rPr>
          <w:rFonts w:ascii="Times New Roman" w:hAnsi="Times New Roman"/>
          <w:b/>
          <w:bCs/>
          <w:lang w:val="en-GB" w:eastAsia="ko-KR"/>
        </w:rPr>
      </w:pPr>
      <w:r w:rsidRPr="00FC2539">
        <w:rPr>
          <w:rFonts w:ascii="Times New Roman" w:hAnsi="Times New Roman"/>
          <w:b/>
          <w:bCs/>
        </w:rPr>
        <w:t xml:space="preserve">For Question 2: The total number of activated TCI states should remain 8 same as in Rel. 15. </w:t>
      </w:r>
    </w:p>
    <w:p w14:paraId="0C8EEABC" w14:textId="77777777" w:rsidR="002A052F" w:rsidRDefault="004F55BD" w:rsidP="00CC6265">
      <w:pPr>
        <w:jc w:val="both"/>
        <w:rPr>
          <w:b/>
          <w:iCs/>
          <w:sz w:val="22"/>
          <w:szCs w:val="18"/>
          <w:lang w:val="en-GB" w:eastAsia="ko-KR"/>
        </w:rPr>
      </w:pPr>
      <w:r>
        <w:rPr>
          <w:b/>
          <w:iCs/>
          <w:sz w:val="22"/>
          <w:szCs w:val="18"/>
          <w:lang w:val="en-GB" w:eastAsia="ko-KR"/>
        </w:rPr>
        <w:fldChar w:fldCharType="end"/>
      </w:r>
    </w:p>
    <w:p w14:paraId="1D8EAA5E" w14:textId="77777777" w:rsidR="004F7746" w:rsidRPr="00CC6265" w:rsidRDefault="004F55BD" w:rsidP="00CC6265">
      <w:pPr>
        <w:jc w:val="both"/>
        <w:rPr>
          <w:bCs/>
          <w:iCs/>
          <w:sz w:val="22"/>
          <w:lang w:val="en-GB" w:eastAsia="ko-KR"/>
        </w:rPr>
      </w:pPr>
      <w:r>
        <w:rPr>
          <w:b/>
          <w:iCs/>
          <w:sz w:val="22"/>
          <w:szCs w:val="18"/>
          <w:lang w:val="en-GB" w:eastAsia="ko-KR"/>
        </w:rPr>
        <w:fldChar w:fldCharType="begin"/>
      </w:r>
      <w:r>
        <w:rPr>
          <w:b/>
          <w:iCs/>
          <w:sz w:val="22"/>
          <w:szCs w:val="18"/>
          <w:lang w:val="en-GB" w:eastAsia="ko-KR"/>
        </w:rPr>
        <w:instrText xml:space="preserve"> REF p2 \h </w:instrText>
      </w:r>
      <w:r>
        <w:rPr>
          <w:b/>
          <w:iCs/>
          <w:sz w:val="22"/>
          <w:szCs w:val="18"/>
          <w:lang w:val="en-GB" w:eastAsia="ko-KR"/>
        </w:rPr>
      </w:r>
      <w:r>
        <w:rPr>
          <w:b/>
          <w:iCs/>
          <w:sz w:val="22"/>
          <w:szCs w:val="18"/>
          <w:lang w:val="en-GB" w:eastAsia="ko-KR"/>
        </w:rPr>
        <w:fldChar w:fldCharType="separate"/>
      </w:r>
      <w:r w:rsidR="004F7746" w:rsidRPr="00F63CC3">
        <w:rPr>
          <w:rFonts w:eastAsia="Batang"/>
          <w:b/>
          <w:sz w:val="22"/>
          <w:szCs w:val="28"/>
          <w:u w:val="single"/>
          <w:lang w:val="en-GB"/>
        </w:rPr>
        <w:t xml:space="preserve">Proposal </w:t>
      </w:r>
      <w:r w:rsidR="004F7746">
        <w:rPr>
          <w:rFonts w:eastAsia="Batang"/>
          <w:b/>
          <w:noProof/>
          <w:sz w:val="22"/>
          <w:szCs w:val="28"/>
          <w:u w:val="single"/>
          <w:lang w:val="en-GB"/>
        </w:rPr>
        <w:t>2</w:t>
      </w:r>
      <w:r w:rsidR="004F7746" w:rsidRPr="00F63CC3">
        <w:rPr>
          <w:b/>
          <w:iCs/>
          <w:sz w:val="22"/>
          <w:szCs w:val="18"/>
          <w:lang w:val="en-GB" w:eastAsia="ko-KR"/>
        </w:rPr>
        <w:t>:</w:t>
      </w:r>
      <w:r w:rsidR="004F7746">
        <w:rPr>
          <w:b/>
          <w:iCs/>
          <w:sz w:val="22"/>
          <w:szCs w:val="18"/>
          <w:lang w:val="en-GB" w:eastAsia="ko-KR"/>
        </w:rPr>
        <w:t xml:space="preserve"> F</w:t>
      </w:r>
      <w:r w:rsidR="004F7746" w:rsidRPr="00BF3520">
        <w:rPr>
          <w:b/>
          <w:iCs/>
          <w:sz w:val="22"/>
          <w:szCs w:val="18"/>
          <w:lang w:val="en-GB" w:eastAsia="ko-KR"/>
        </w:rPr>
        <w:t>or layer combination 1+2</w:t>
      </w:r>
      <w:r w:rsidR="004F7746">
        <w:rPr>
          <w:b/>
          <w:iCs/>
          <w:sz w:val="22"/>
          <w:szCs w:val="18"/>
          <w:lang w:val="en-GB" w:eastAsia="ko-KR"/>
        </w:rPr>
        <w:t xml:space="preserve"> for single-DCI based multi-TRP</w:t>
      </w:r>
      <w:r w:rsidR="004F7746" w:rsidRPr="00BF3520">
        <w:rPr>
          <w:b/>
          <w:iCs/>
          <w:sz w:val="22"/>
          <w:szCs w:val="18"/>
          <w:lang w:val="en-GB" w:eastAsia="ko-KR"/>
        </w:rPr>
        <w:t xml:space="preserve">, </w:t>
      </w:r>
      <w:r w:rsidR="004F7746">
        <w:rPr>
          <w:b/>
          <w:iCs/>
          <w:sz w:val="22"/>
          <w:szCs w:val="18"/>
          <w:lang w:val="en-GB" w:eastAsia="ko-KR"/>
        </w:rPr>
        <w:t>support</w:t>
      </w:r>
      <w:r w:rsidR="004F7746" w:rsidRPr="00BF3520">
        <w:rPr>
          <w:b/>
          <w:iCs/>
          <w:sz w:val="22"/>
          <w:szCs w:val="18"/>
          <w:lang w:val="en-GB" w:eastAsia="ko-KR"/>
        </w:rPr>
        <w:t xml:space="preserve"> includ</w:t>
      </w:r>
      <w:r w:rsidR="004F7746">
        <w:rPr>
          <w:b/>
          <w:iCs/>
          <w:sz w:val="22"/>
          <w:szCs w:val="18"/>
          <w:lang w:val="en-GB" w:eastAsia="ko-KR"/>
        </w:rPr>
        <w:t>ing</w:t>
      </w:r>
      <w:r w:rsidR="004F7746" w:rsidRPr="00BF3520">
        <w:rPr>
          <w:b/>
          <w:iCs/>
          <w:sz w:val="22"/>
          <w:szCs w:val="18"/>
          <w:lang w:val="en-GB" w:eastAsia="ko-KR"/>
        </w:rPr>
        <w:t xml:space="preserve"> DMRS port</w:t>
      </w:r>
      <w:r w:rsidR="004F7746">
        <w:rPr>
          <w:b/>
          <w:iCs/>
          <w:sz w:val="22"/>
          <w:szCs w:val="18"/>
          <w:lang w:val="en-GB" w:eastAsia="ko-KR"/>
        </w:rPr>
        <w:t>s entry</w:t>
      </w:r>
      <w:r w:rsidR="004F7746" w:rsidRPr="00BF3520">
        <w:rPr>
          <w:b/>
          <w:iCs/>
          <w:sz w:val="22"/>
          <w:szCs w:val="18"/>
          <w:lang w:val="en-GB" w:eastAsia="ko-KR"/>
        </w:rPr>
        <w:t xml:space="preserve"> {2;0,1} with single front loaded DMRS symbol for DMRS type=1 and 2.</w:t>
      </w:r>
      <w:r w:rsidR="004F7746">
        <w:rPr>
          <w:b/>
          <w:iCs/>
          <w:sz w:val="22"/>
          <w:szCs w:val="18"/>
          <w:lang w:val="en-GB" w:eastAsia="ko-KR"/>
        </w:rPr>
        <w:t xml:space="preserve"> </w:t>
      </w:r>
    </w:p>
    <w:p w14:paraId="6045FF75" w14:textId="77777777" w:rsidR="004F7746" w:rsidRDefault="004F55BD" w:rsidP="001E29EA">
      <w:pPr>
        <w:jc w:val="both"/>
        <w:rPr>
          <w:b/>
          <w:iCs/>
          <w:sz w:val="22"/>
          <w:szCs w:val="18"/>
          <w:lang w:val="en-GB" w:eastAsia="ko-KR"/>
        </w:rPr>
      </w:pPr>
      <w:r>
        <w:rPr>
          <w:b/>
          <w:iCs/>
          <w:sz w:val="22"/>
          <w:szCs w:val="18"/>
          <w:lang w:val="en-GB" w:eastAsia="ko-KR"/>
        </w:rPr>
        <w:fldChar w:fldCharType="end"/>
      </w:r>
      <w:r>
        <w:rPr>
          <w:b/>
          <w:iCs/>
          <w:sz w:val="22"/>
          <w:szCs w:val="18"/>
          <w:lang w:val="en-GB" w:eastAsia="ko-KR"/>
        </w:rPr>
        <w:fldChar w:fldCharType="begin"/>
      </w:r>
      <w:r>
        <w:rPr>
          <w:b/>
          <w:iCs/>
          <w:sz w:val="22"/>
          <w:szCs w:val="18"/>
          <w:lang w:val="en-GB" w:eastAsia="ko-KR"/>
        </w:rPr>
        <w:instrText xml:space="preserve"> REF p3 \h </w:instrText>
      </w:r>
      <w:r>
        <w:rPr>
          <w:b/>
          <w:iCs/>
          <w:sz w:val="22"/>
          <w:szCs w:val="18"/>
          <w:lang w:val="en-GB" w:eastAsia="ko-KR"/>
        </w:rPr>
      </w:r>
      <w:r>
        <w:rPr>
          <w:b/>
          <w:iCs/>
          <w:sz w:val="22"/>
          <w:szCs w:val="18"/>
          <w:lang w:val="en-GB" w:eastAsia="ko-KR"/>
        </w:rPr>
        <w:fldChar w:fldCharType="separate"/>
      </w:r>
      <w:r w:rsidR="004F7746" w:rsidRPr="00F63CC3">
        <w:rPr>
          <w:rFonts w:eastAsia="Batang"/>
          <w:b/>
          <w:sz w:val="22"/>
          <w:szCs w:val="28"/>
          <w:u w:val="single"/>
          <w:lang w:val="en-GB"/>
        </w:rPr>
        <w:t xml:space="preserve">Proposal </w:t>
      </w:r>
      <w:r w:rsidR="004F7746">
        <w:rPr>
          <w:rFonts w:eastAsia="Batang"/>
          <w:b/>
          <w:noProof/>
          <w:sz w:val="22"/>
          <w:szCs w:val="28"/>
          <w:u w:val="single"/>
          <w:lang w:val="en-GB"/>
        </w:rPr>
        <w:t>3</w:t>
      </w:r>
      <w:r w:rsidR="004F7746" w:rsidRPr="00AE3967">
        <w:rPr>
          <w:b/>
          <w:iCs/>
          <w:sz w:val="22"/>
          <w:szCs w:val="18"/>
          <w:lang w:val="en-GB" w:eastAsia="ko-KR"/>
        </w:rPr>
        <w:t>:</w:t>
      </w:r>
      <w:r w:rsidR="004F7746">
        <w:rPr>
          <w:b/>
          <w:iCs/>
          <w:sz w:val="22"/>
          <w:szCs w:val="18"/>
          <w:lang w:val="en-GB" w:eastAsia="ko-KR"/>
        </w:rPr>
        <w:t xml:space="preserve"> Support introducing new DMRS tables for indication of antenna ports for the case of multi-TRP with single-DCI based design (SDM, FDM, TDM). The determination of which set of DMRS port tables should be used can be a function of the TCI field value in the DCI, i.e., whether it maps to one TCI state or two TCI states.</w:t>
      </w:r>
    </w:p>
    <w:p w14:paraId="6A7A2DA7" w14:textId="77777777" w:rsidR="004F7746" w:rsidRDefault="004F55BD" w:rsidP="007C31DB">
      <w:pPr>
        <w:tabs>
          <w:tab w:val="num" w:pos="2160"/>
          <w:tab w:val="num" w:pos="2880"/>
        </w:tabs>
        <w:jc w:val="both"/>
        <w:rPr>
          <w:b/>
          <w:iCs/>
          <w:sz w:val="22"/>
          <w:szCs w:val="18"/>
          <w:lang w:val="en-GB" w:eastAsia="ko-KR"/>
        </w:rPr>
      </w:pPr>
      <w:r>
        <w:rPr>
          <w:b/>
          <w:iCs/>
          <w:sz w:val="22"/>
          <w:szCs w:val="18"/>
          <w:lang w:val="en-GB" w:eastAsia="ko-KR"/>
        </w:rPr>
        <w:fldChar w:fldCharType="end"/>
      </w:r>
      <w:r>
        <w:rPr>
          <w:b/>
          <w:iCs/>
          <w:sz w:val="22"/>
          <w:szCs w:val="18"/>
          <w:lang w:val="en-GB" w:eastAsia="ko-KR"/>
        </w:rPr>
        <w:fldChar w:fldCharType="begin"/>
      </w:r>
      <w:r>
        <w:rPr>
          <w:b/>
          <w:iCs/>
          <w:sz w:val="22"/>
          <w:szCs w:val="18"/>
          <w:lang w:val="en-GB" w:eastAsia="ko-KR"/>
        </w:rPr>
        <w:instrText xml:space="preserve"> REF p4 \h </w:instrText>
      </w:r>
      <w:r>
        <w:rPr>
          <w:b/>
          <w:iCs/>
          <w:sz w:val="22"/>
          <w:szCs w:val="18"/>
          <w:lang w:val="en-GB" w:eastAsia="ko-KR"/>
        </w:rPr>
      </w:r>
      <w:r>
        <w:rPr>
          <w:b/>
          <w:iCs/>
          <w:sz w:val="22"/>
          <w:szCs w:val="18"/>
          <w:lang w:val="en-GB" w:eastAsia="ko-KR"/>
        </w:rPr>
        <w:fldChar w:fldCharType="separate"/>
      </w:r>
      <w:r w:rsidR="004F7746" w:rsidRPr="00F63CC3">
        <w:rPr>
          <w:rFonts w:eastAsia="Batang"/>
          <w:b/>
          <w:sz w:val="22"/>
          <w:szCs w:val="28"/>
          <w:u w:val="single"/>
          <w:lang w:val="en-GB"/>
        </w:rPr>
        <w:t xml:space="preserve">Proposal </w:t>
      </w:r>
      <w:r w:rsidR="004F7746">
        <w:rPr>
          <w:rFonts w:eastAsia="Batang"/>
          <w:b/>
          <w:noProof/>
          <w:sz w:val="22"/>
          <w:szCs w:val="28"/>
          <w:u w:val="single"/>
          <w:lang w:val="en-GB"/>
        </w:rPr>
        <w:t>4</w:t>
      </w:r>
      <w:r w:rsidR="004F7746" w:rsidRPr="00AE3967">
        <w:rPr>
          <w:b/>
          <w:iCs/>
          <w:sz w:val="22"/>
          <w:szCs w:val="18"/>
          <w:lang w:val="en-GB" w:eastAsia="ko-KR"/>
        </w:rPr>
        <w:t>:</w:t>
      </w:r>
      <w:r w:rsidR="004F7746">
        <w:rPr>
          <w:b/>
          <w:iCs/>
          <w:sz w:val="22"/>
          <w:szCs w:val="18"/>
          <w:lang w:val="en-GB" w:eastAsia="ko-KR"/>
        </w:rPr>
        <w:t xml:space="preserve"> Support two PTRS ports in DL for SDM scheme subject to UE capability, where </w:t>
      </w:r>
      <w:r w:rsidR="004F7746" w:rsidRPr="00331470">
        <w:rPr>
          <w:b/>
          <w:iCs/>
          <w:sz w:val="22"/>
          <w:szCs w:val="18"/>
          <w:lang w:val="en-GB" w:eastAsia="ko-KR"/>
        </w:rPr>
        <w:t>the first</w:t>
      </w:r>
      <w:r w:rsidR="004F7746">
        <w:rPr>
          <w:b/>
          <w:iCs/>
          <w:sz w:val="22"/>
          <w:szCs w:val="18"/>
          <w:lang w:val="en-GB" w:eastAsia="ko-KR"/>
        </w:rPr>
        <w:t>/second</w:t>
      </w:r>
      <w:r w:rsidR="004F7746" w:rsidRPr="00331470">
        <w:rPr>
          <w:b/>
          <w:iCs/>
          <w:sz w:val="22"/>
          <w:szCs w:val="18"/>
          <w:lang w:val="en-GB" w:eastAsia="ko-KR"/>
        </w:rPr>
        <w:t xml:space="preserve"> PTRS port is associated with the lowest indexed DMRS port within the DMRS ports corresponding to the first</w:t>
      </w:r>
      <w:r w:rsidR="004F7746">
        <w:rPr>
          <w:b/>
          <w:iCs/>
          <w:sz w:val="22"/>
          <w:szCs w:val="18"/>
          <w:lang w:val="en-GB" w:eastAsia="ko-KR"/>
        </w:rPr>
        <w:t>/second</w:t>
      </w:r>
      <w:r w:rsidR="004F7746" w:rsidRPr="00331470">
        <w:rPr>
          <w:b/>
          <w:iCs/>
          <w:sz w:val="22"/>
          <w:szCs w:val="18"/>
          <w:lang w:val="en-GB" w:eastAsia="ko-KR"/>
        </w:rPr>
        <w:t xml:space="preserve"> indicated TCI state</w:t>
      </w:r>
      <w:r w:rsidR="004F7746">
        <w:rPr>
          <w:b/>
          <w:iCs/>
          <w:sz w:val="22"/>
          <w:szCs w:val="18"/>
          <w:lang w:val="en-GB" w:eastAsia="ko-KR"/>
        </w:rPr>
        <w:t>, respectively.</w:t>
      </w:r>
    </w:p>
    <w:p w14:paraId="147F5DD6" w14:textId="77777777" w:rsidR="004F7746" w:rsidRDefault="004F55BD" w:rsidP="00AD1F5E">
      <w:pPr>
        <w:jc w:val="both"/>
        <w:rPr>
          <w:bCs/>
          <w:sz w:val="22"/>
          <w:szCs w:val="22"/>
          <w:lang w:val="en-GB"/>
        </w:rPr>
      </w:pPr>
      <w:r>
        <w:rPr>
          <w:b/>
          <w:iCs/>
          <w:sz w:val="22"/>
          <w:szCs w:val="18"/>
          <w:lang w:val="en-GB" w:eastAsia="ko-KR"/>
        </w:rPr>
        <w:fldChar w:fldCharType="end"/>
      </w:r>
      <w:r>
        <w:rPr>
          <w:b/>
          <w:iCs/>
          <w:sz w:val="22"/>
          <w:szCs w:val="18"/>
          <w:lang w:val="en-GB" w:eastAsia="ko-KR"/>
        </w:rPr>
        <w:fldChar w:fldCharType="begin"/>
      </w:r>
      <w:r>
        <w:rPr>
          <w:b/>
          <w:iCs/>
          <w:sz w:val="22"/>
          <w:szCs w:val="18"/>
          <w:lang w:val="en-GB" w:eastAsia="ko-KR"/>
        </w:rPr>
        <w:instrText xml:space="preserve"> REF p5 \h </w:instrText>
      </w:r>
      <w:r>
        <w:rPr>
          <w:b/>
          <w:iCs/>
          <w:sz w:val="22"/>
          <w:szCs w:val="18"/>
          <w:lang w:val="en-GB" w:eastAsia="ko-KR"/>
        </w:rPr>
      </w:r>
      <w:r>
        <w:rPr>
          <w:b/>
          <w:iCs/>
          <w:sz w:val="22"/>
          <w:szCs w:val="18"/>
          <w:lang w:val="en-GB" w:eastAsia="ko-KR"/>
        </w:rPr>
        <w:fldChar w:fldCharType="separate"/>
      </w:r>
      <w:r w:rsidR="004F7746" w:rsidRPr="00F63CC3">
        <w:rPr>
          <w:rFonts w:eastAsia="Batang"/>
          <w:b/>
          <w:sz w:val="22"/>
          <w:szCs w:val="28"/>
          <w:u w:val="single"/>
          <w:lang w:val="en-GB"/>
        </w:rPr>
        <w:t xml:space="preserve">Proposal </w:t>
      </w:r>
      <w:r w:rsidR="004F7746">
        <w:rPr>
          <w:rFonts w:eastAsia="Batang"/>
          <w:b/>
          <w:noProof/>
          <w:sz w:val="22"/>
          <w:szCs w:val="28"/>
          <w:u w:val="single"/>
          <w:lang w:val="en-GB"/>
        </w:rPr>
        <w:t>5</w:t>
      </w:r>
      <w:r w:rsidR="004F7746" w:rsidRPr="00AE3967">
        <w:rPr>
          <w:b/>
          <w:iCs/>
          <w:sz w:val="22"/>
          <w:szCs w:val="18"/>
          <w:lang w:val="en-GB" w:eastAsia="ko-KR"/>
        </w:rPr>
        <w:t>:</w:t>
      </w:r>
      <w:r w:rsidR="004F7746">
        <w:rPr>
          <w:b/>
          <w:iCs/>
          <w:sz w:val="22"/>
          <w:szCs w:val="18"/>
          <w:lang w:val="en-GB" w:eastAsia="ko-KR"/>
        </w:rPr>
        <w:t xml:space="preserve"> </w:t>
      </w:r>
      <w:r w:rsidR="004F7746" w:rsidRPr="003F64CB">
        <w:rPr>
          <w:b/>
          <w:iCs/>
          <w:sz w:val="22"/>
          <w:szCs w:val="18"/>
          <w:lang w:val="en-GB" w:eastAsia="ko-KR"/>
        </w:rPr>
        <w:t xml:space="preserve">For fully/partially overlapped PDSCHs, </w:t>
      </w:r>
      <w:r w:rsidR="004F7746">
        <w:rPr>
          <w:b/>
          <w:iCs/>
          <w:sz w:val="22"/>
          <w:szCs w:val="18"/>
          <w:lang w:val="en-GB" w:eastAsia="ko-KR"/>
        </w:rPr>
        <w:t>UE expects that the number of CDM groups without data is equal to the total number of CDM groups that are used for both PDSCHs, and the same value is used for a PDSCH in both overlapping RBs and non-overlapping RBs.</w:t>
      </w:r>
    </w:p>
    <w:p w14:paraId="22FDF2C5" w14:textId="77777777" w:rsidR="004F7746" w:rsidRDefault="004F55BD" w:rsidP="00AD1F5E">
      <w:pPr>
        <w:jc w:val="both"/>
        <w:rPr>
          <w:b/>
          <w:iCs/>
          <w:sz w:val="22"/>
          <w:szCs w:val="18"/>
          <w:lang w:val="en-GB" w:eastAsia="ko-KR"/>
        </w:rPr>
      </w:pPr>
      <w:r>
        <w:rPr>
          <w:b/>
          <w:iCs/>
          <w:sz w:val="22"/>
          <w:szCs w:val="18"/>
          <w:lang w:val="en-GB" w:eastAsia="ko-KR"/>
        </w:rPr>
        <w:fldChar w:fldCharType="end"/>
      </w:r>
      <w:r>
        <w:rPr>
          <w:b/>
          <w:iCs/>
          <w:sz w:val="22"/>
          <w:szCs w:val="18"/>
          <w:lang w:val="en-GB" w:eastAsia="ko-KR"/>
        </w:rPr>
        <w:fldChar w:fldCharType="begin"/>
      </w:r>
      <w:r>
        <w:rPr>
          <w:b/>
          <w:iCs/>
          <w:sz w:val="22"/>
          <w:szCs w:val="18"/>
          <w:lang w:val="en-GB" w:eastAsia="ko-KR"/>
        </w:rPr>
        <w:instrText xml:space="preserve"> REF p6 \h </w:instrText>
      </w:r>
      <w:r>
        <w:rPr>
          <w:b/>
          <w:iCs/>
          <w:sz w:val="22"/>
          <w:szCs w:val="18"/>
          <w:lang w:val="en-GB" w:eastAsia="ko-KR"/>
        </w:rPr>
      </w:r>
      <w:r>
        <w:rPr>
          <w:b/>
          <w:iCs/>
          <w:sz w:val="22"/>
          <w:szCs w:val="18"/>
          <w:lang w:val="en-GB" w:eastAsia="ko-KR"/>
        </w:rPr>
        <w:fldChar w:fldCharType="separate"/>
      </w:r>
      <w:r w:rsidR="004F7746" w:rsidRPr="00F63CC3">
        <w:rPr>
          <w:rFonts w:eastAsia="Batang"/>
          <w:b/>
          <w:sz w:val="22"/>
          <w:szCs w:val="28"/>
          <w:u w:val="single"/>
          <w:lang w:val="en-GB"/>
        </w:rPr>
        <w:t xml:space="preserve">Proposal </w:t>
      </w:r>
      <w:r w:rsidR="004F7746">
        <w:rPr>
          <w:rFonts w:eastAsia="Batang"/>
          <w:b/>
          <w:noProof/>
          <w:sz w:val="22"/>
          <w:szCs w:val="28"/>
          <w:u w:val="single"/>
          <w:lang w:val="en-GB"/>
        </w:rPr>
        <w:t>6</w:t>
      </w:r>
      <w:r w:rsidR="004F7746" w:rsidRPr="00AE3967">
        <w:rPr>
          <w:b/>
          <w:iCs/>
          <w:sz w:val="22"/>
          <w:szCs w:val="18"/>
          <w:lang w:val="en-GB" w:eastAsia="ko-KR"/>
        </w:rPr>
        <w:t>:</w:t>
      </w:r>
      <w:r w:rsidR="004F7746">
        <w:rPr>
          <w:b/>
          <w:iCs/>
          <w:sz w:val="22"/>
          <w:szCs w:val="18"/>
          <w:lang w:val="en-GB" w:eastAsia="ko-KR"/>
        </w:rPr>
        <w:t xml:space="preserve"> A</w:t>
      </w:r>
      <w:r w:rsidR="004F7746" w:rsidRPr="00F75911">
        <w:rPr>
          <w:b/>
          <w:iCs/>
          <w:sz w:val="22"/>
          <w:szCs w:val="18"/>
          <w:lang w:val="en-GB" w:eastAsia="ko-KR"/>
        </w:rPr>
        <w:t xml:space="preserve">periodic rate matching in a DCI is only relevant for the corresponding </w:t>
      </w:r>
      <w:r w:rsidR="004F7746">
        <w:rPr>
          <w:b/>
          <w:iCs/>
          <w:sz w:val="22"/>
          <w:szCs w:val="18"/>
          <w:lang w:val="en-GB" w:eastAsia="ko-KR"/>
        </w:rPr>
        <w:t xml:space="preserve">scheduled </w:t>
      </w:r>
      <w:r w:rsidR="004F7746" w:rsidRPr="00F75911">
        <w:rPr>
          <w:b/>
          <w:iCs/>
          <w:sz w:val="22"/>
          <w:szCs w:val="18"/>
          <w:lang w:val="en-GB" w:eastAsia="ko-KR"/>
        </w:rPr>
        <w:t>PDSCH, and not the other PDSCH</w:t>
      </w:r>
      <w:r w:rsidR="004F7746">
        <w:rPr>
          <w:b/>
          <w:iCs/>
          <w:sz w:val="22"/>
          <w:szCs w:val="18"/>
          <w:lang w:val="en-GB" w:eastAsia="ko-KR"/>
        </w:rPr>
        <w:t>.</w:t>
      </w:r>
    </w:p>
    <w:p w14:paraId="4318B03C" w14:textId="77777777" w:rsidR="004F7746" w:rsidRPr="000D3637" w:rsidRDefault="004F55BD" w:rsidP="000D3637">
      <w:pPr>
        <w:jc w:val="both"/>
        <w:rPr>
          <w:b/>
          <w:iCs/>
          <w:sz w:val="22"/>
          <w:szCs w:val="18"/>
          <w:lang w:val="en-GB" w:eastAsia="ko-KR"/>
        </w:rPr>
      </w:pPr>
      <w:r>
        <w:rPr>
          <w:b/>
          <w:iCs/>
          <w:sz w:val="22"/>
          <w:szCs w:val="18"/>
          <w:lang w:val="en-GB" w:eastAsia="ko-KR"/>
        </w:rPr>
        <w:fldChar w:fldCharType="end"/>
      </w:r>
      <w:r>
        <w:rPr>
          <w:b/>
          <w:iCs/>
          <w:sz w:val="22"/>
          <w:szCs w:val="18"/>
          <w:lang w:val="en-GB" w:eastAsia="ko-KR"/>
        </w:rPr>
        <w:fldChar w:fldCharType="begin"/>
      </w:r>
      <w:r>
        <w:rPr>
          <w:b/>
          <w:iCs/>
          <w:sz w:val="22"/>
          <w:szCs w:val="18"/>
          <w:lang w:val="en-GB" w:eastAsia="ko-KR"/>
        </w:rPr>
        <w:instrText xml:space="preserve"> REF p7 \h </w:instrText>
      </w:r>
      <w:r>
        <w:rPr>
          <w:b/>
          <w:iCs/>
          <w:sz w:val="22"/>
          <w:szCs w:val="18"/>
          <w:lang w:val="en-GB" w:eastAsia="ko-KR"/>
        </w:rPr>
      </w:r>
      <w:r>
        <w:rPr>
          <w:b/>
          <w:iCs/>
          <w:sz w:val="22"/>
          <w:szCs w:val="18"/>
          <w:lang w:val="en-GB" w:eastAsia="ko-KR"/>
        </w:rPr>
        <w:fldChar w:fldCharType="separate"/>
      </w:r>
      <w:r w:rsidR="004F7746" w:rsidRPr="00F63CC3">
        <w:rPr>
          <w:rFonts w:eastAsia="Batang"/>
          <w:b/>
          <w:sz w:val="22"/>
          <w:szCs w:val="28"/>
          <w:u w:val="single"/>
          <w:lang w:val="en-GB"/>
        </w:rPr>
        <w:t xml:space="preserve">Proposal </w:t>
      </w:r>
      <w:r w:rsidR="004F7746">
        <w:rPr>
          <w:rFonts w:eastAsia="Batang"/>
          <w:b/>
          <w:noProof/>
          <w:sz w:val="22"/>
          <w:szCs w:val="28"/>
          <w:u w:val="single"/>
          <w:lang w:val="en-GB"/>
        </w:rPr>
        <w:t>7</w:t>
      </w:r>
      <w:r w:rsidR="004F7746" w:rsidRPr="00AE3967">
        <w:rPr>
          <w:b/>
          <w:iCs/>
          <w:sz w:val="22"/>
          <w:szCs w:val="18"/>
          <w:lang w:val="en-GB" w:eastAsia="ko-KR"/>
        </w:rPr>
        <w:t>:</w:t>
      </w:r>
      <w:r w:rsidR="004F7746">
        <w:rPr>
          <w:b/>
          <w:iCs/>
          <w:sz w:val="22"/>
          <w:szCs w:val="18"/>
          <w:lang w:val="en-GB" w:eastAsia="ko-KR"/>
        </w:rPr>
        <w:t xml:space="preserve"> Two set of resources are configured for aperiodic rate matching (</w:t>
      </w:r>
      <w:r w:rsidR="004F7746" w:rsidRPr="00102FC6">
        <w:rPr>
          <w:b/>
          <w:iCs/>
          <w:sz w:val="22"/>
          <w:szCs w:val="18"/>
          <w:lang w:val="en-GB" w:eastAsia="ko-KR"/>
        </w:rPr>
        <w:t>rateMatchPatternGroup1, rateMatchPatternGroup2, and aperiodic ZP CSI-RS resource sets</w:t>
      </w:r>
      <w:r w:rsidR="004F7746">
        <w:rPr>
          <w:b/>
          <w:iCs/>
          <w:sz w:val="22"/>
          <w:szCs w:val="18"/>
          <w:lang w:val="en-GB" w:eastAsia="ko-KR"/>
        </w:rPr>
        <w:t>). The set of configured resources to consider for interpretation of the relevant DCI fields (</w:t>
      </w:r>
      <w:r w:rsidR="004F7746" w:rsidRPr="00102FC6">
        <w:rPr>
          <w:b/>
          <w:iCs/>
          <w:sz w:val="22"/>
          <w:szCs w:val="18"/>
          <w:lang w:val="en-GB" w:eastAsia="ko-KR"/>
        </w:rPr>
        <w:t>Rate matching indicator and ZP CSI-RS trigger</w:t>
      </w:r>
      <w:r w:rsidR="004F7746">
        <w:rPr>
          <w:b/>
          <w:iCs/>
          <w:sz w:val="22"/>
          <w:szCs w:val="18"/>
          <w:lang w:val="en-GB" w:eastAsia="ko-KR"/>
        </w:rPr>
        <w:t>) depends on the CORESET group in which the DCI is detected.</w:t>
      </w:r>
    </w:p>
    <w:p w14:paraId="7A1DC115" w14:textId="77777777" w:rsidR="004F7746" w:rsidRDefault="004F55BD" w:rsidP="00AD1F5E">
      <w:pPr>
        <w:tabs>
          <w:tab w:val="num" w:pos="2160"/>
          <w:tab w:val="num" w:pos="2880"/>
        </w:tabs>
        <w:jc w:val="both"/>
        <w:rPr>
          <w:bCs/>
          <w:sz w:val="22"/>
          <w:szCs w:val="22"/>
          <w:lang w:val="en-GB"/>
        </w:rPr>
      </w:pPr>
      <w:r>
        <w:rPr>
          <w:b/>
          <w:iCs/>
          <w:sz w:val="22"/>
          <w:szCs w:val="18"/>
          <w:lang w:val="en-GB" w:eastAsia="ko-KR"/>
        </w:rPr>
        <w:fldChar w:fldCharType="end"/>
      </w:r>
      <w:r>
        <w:rPr>
          <w:b/>
          <w:iCs/>
          <w:sz w:val="22"/>
          <w:szCs w:val="18"/>
          <w:lang w:val="en-GB" w:eastAsia="ko-KR"/>
        </w:rPr>
        <w:fldChar w:fldCharType="begin"/>
      </w:r>
      <w:r>
        <w:rPr>
          <w:b/>
          <w:iCs/>
          <w:sz w:val="22"/>
          <w:szCs w:val="18"/>
          <w:lang w:val="en-GB" w:eastAsia="ko-KR"/>
        </w:rPr>
        <w:instrText xml:space="preserve"> REF p8 \h </w:instrText>
      </w:r>
      <w:r>
        <w:rPr>
          <w:b/>
          <w:iCs/>
          <w:sz w:val="22"/>
          <w:szCs w:val="18"/>
          <w:lang w:val="en-GB" w:eastAsia="ko-KR"/>
        </w:rPr>
      </w:r>
      <w:r>
        <w:rPr>
          <w:b/>
          <w:iCs/>
          <w:sz w:val="22"/>
          <w:szCs w:val="18"/>
          <w:lang w:val="en-GB" w:eastAsia="ko-KR"/>
        </w:rPr>
        <w:fldChar w:fldCharType="separate"/>
      </w:r>
      <w:r w:rsidR="004F7746" w:rsidRPr="00F63CC3">
        <w:rPr>
          <w:rFonts w:eastAsia="Batang"/>
          <w:b/>
          <w:sz w:val="22"/>
          <w:szCs w:val="28"/>
          <w:u w:val="single"/>
          <w:lang w:val="en-GB"/>
        </w:rPr>
        <w:t xml:space="preserve">Proposal </w:t>
      </w:r>
      <w:r w:rsidR="004F7746">
        <w:rPr>
          <w:rFonts w:eastAsia="Batang"/>
          <w:b/>
          <w:noProof/>
          <w:sz w:val="22"/>
          <w:szCs w:val="28"/>
          <w:u w:val="single"/>
          <w:lang w:val="en-GB"/>
        </w:rPr>
        <w:t>8</w:t>
      </w:r>
      <w:r w:rsidR="004F7746" w:rsidRPr="00AE3967">
        <w:rPr>
          <w:b/>
          <w:iCs/>
          <w:sz w:val="22"/>
          <w:szCs w:val="18"/>
          <w:lang w:val="en-GB" w:eastAsia="ko-KR"/>
        </w:rPr>
        <w:t>:</w:t>
      </w:r>
      <w:r w:rsidR="004F7746">
        <w:rPr>
          <w:b/>
          <w:iCs/>
          <w:sz w:val="22"/>
          <w:szCs w:val="18"/>
          <w:lang w:val="en-GB" w:eastAsia="ko-KR"/>
        </w:rPr>
        <w:t xml:space="preserve"> Alt2 is supported for CRS rate matching for multi-DCI based multi-TRP.</w:t>
      </w:r>
    </w:p>
    <w:p w14:paraId="704795E6" w14:textId="77777777" w:rsidR="004F7746" w:rsidRDefault="004F55BD" w:rsidP="00AD1F5E">
      <w:pPr>
        <w:tabs>
          <w:tab w:val="num" w:pos="2160"/>
          <w:tab w:val="num" w:pos="2880"/>
        </w:tabs>
        <w:jc w:val="both"/>
        <w:rPr>
          <w:bCs/>
          <w:sz w:val="22"/>
          <w:szCs w:val="22"/>
          <w:lang w:val="en-GB"/>
        </w:rPr>
      </w:pPr>
      <w:r>
        <w:rPr>
          <w:b/>
          <w:iCs/>
          <w:sz w:val="22"/>
          <w:szCs w:val="18"/>
          <w:lang w:val="en-GB" w:eastAsia="ko-KR"/>
        </w:rPr>
        <w:fldChar w:fldCharType="end"/>
      </w:r>
      <w:r>
        <w:rPr>
          <w:b/>
          <w:iCs/>
          <w:sz w:val="22"/>
          <w:szCs w:val="18"/>
          <w:lang w:val="en-GB" w:eastAsia="ko-KR"/>
        </w:rPr>
        <w:fldChar w:fldCharType="begin"/>
      </w:r>
      <w:r>
        <w:rPr>
          <w:b/>
          <w:iCs/>
          <w:sz w:val="22"/>
          <w:szCs w:val="18"/>
          <w:lang w:val="en-GB" w:eastAsia="ko-KR"/>
        </w:rPr>
        <w:instrText xml:space="preserve"> REF p9 \h </w:instrText>
      </w:r>
      <w:r>
        <w:rPr>
          <w:b/>
          <w:iCs/>
          <w:sz w:val="22"/>
          <w:szCs w:val="18"/>
          <w:lang w:val="en-GB" w:eastAsia="ko-KR"/>
        </w:rPr>
      </w:r>
      <w:r>
        <w:rPr>
          <w:b/>
          <w:iCs/>
          <w:sz w:val="22"/>
          <w:szCs w:val="18"/>
          <w:lang w:val="en-GB" w:eastAsia="ko-KR"/>
        </w:rPr>
        <w:fldChar w:fldCharType="separate"/>
      </w:r>
      <w:r w:rsidR="004F7746" w:rsidRPr="00F63CC3">
        <w:rPr>
          <w:rFonts w:eastAsia="Batang"/>
          <w:b/>
          <w:sz w:val="22"/>
          <w:szCs w:val="28"/>
          <w:u w:val="single"/>
          <w:lang w:val="en-GB"/>
        </w:rPr>
        <w:t xml:space="preserve">Proposal </w:t>
      </w:r>
      <w:r w:rsidR="004F7746">
        <w:rPr>
          <w:rFonts w:eastAsia="Batang"/>
          <w:b/>
          <w:noProof/>
          <w:sz w:val="22"/>
          <w:szCs w:val="28"/>
          <w:u w:val="single"/>
          <w:lang w:val="en-GB"/>
        </w:rPr>
        <w:t>9</w:t>
      </w:r>
      <w:r w:rsidR="004F7746" w:rsidRPr="00AE3967">
        <w:rPr>
          <w:b/>
          <w:iCs/>
          <w:sz w:val="22"/>
          <w:szCs w:val="18"/>
          <w:lang w:val="en-GB" w:eastAsia="ko-KR"/>
        </w:rPr>
        <w:t>:</w:t>
      </w:r>
      <w:r w:rsidR="004F7746">
        <w:rPr>
          <w:b/>
          <w:iCs/>
          <w:sz w:val="22"/>
          <w:szCs w:val="18"/>
          <w:lang w:val="en-GB" w:eastAsia="ko-KR"/>
        </w:rPr>
        <w:t xml:space="preserve"> DMRS of a PDSCH is shifted by 1 when </w:t>
      </w:r>
      <w:r w:rsidR="004F7746" w:rsidRPr="000D3CEB">
        <w:rPr>
          <w:b/>
          <w:iCs/>
          <w:sz w:val="22"/>
          <w:szCs w:val="18"/>
          <w:lang w:val="en-GB" w:eastAsia="ko-KR"/>
        </w:rPr>
        <w:t xml:space="preserve">appears on the same symbol with LTE cell-specific reference signals as indicated by the higher-layer parameter </w:t>
      </w:r>
      <w:proofErr w:type="spellStart"/>
      <w:r w:rsidR="004F7746" w:rsidRPr="000D3CEB">
        <w:rPr>
          <w:b/>
          <w:iCs/>
          <w:sz w:val="22"/>
          <w:szCs w:val="18"/>
          <w:lang w:val="en-GB" w:eastAsia="ko-KR"/>
        </w:rPr>
        <w:t>lte</w:t>
      </w:r>
      <w:proofErr w:type="spellEnd"/>
      <w:r w:rsidR="004F7746" w:rsidRPr="000D3CEB">
        <w:rPr>
          <w:b/>
          <w:iCs/>
          <w:sz w:val="22"/>
          <w:szCs w:val="18"/>
          <w:lang w:val="en-GB" w:eastAsia="ko-KR"/>
        </w:rPr>
        <w:t>-CRS-</w:t>
      </w:r>
      <w:proofErr w:type="spellStart"/>
      <w:r w:rsidR="004F7746" w:rsidRPr="000D3CEB">
        <w:rPr>
          <w:b/>
          <w:iCs/>
          <w:sz w:val="22"/>
          <w:szCs w:val="18"/>
          <w:lang w:val="en-GB" w:eastAsia="ko-KR"/>
        </w:rPr>
        <w:t>ToMatchAround</w:t>
      </w:r>
      <w:proofErr w:type="spellEnd"/>
      <w:r w:rsidR="004F7746">
        <w:rPr>
          <w:b/>
          <w:iCs/>
          <w:sz w:val="22"/>
          <w:szCs w:val="18"/>
          <w:lang w:val="en-GB" w:eastAsia="ko-KR"/>
        </w:rPr>
        <w:t xml:space="preserve"> independent of a) </w:t>
      </w:r>
      <w:r w:rsidR="004F7746" w:rsidRPr="004C5A60">
        <w:rPr>
          <w:b/>
          <w:iCs/>
          <w:sz w:val="22"/>
          <w:szCs w:val="18"/>
          <w:lang w:val="en-GB" w:eastAsia="ko-KR"/>
        </w:rPr>
        <w:t>any PRB-level overlap or not</w:t>
      </w:r>
      <w:r w:rsidR="004F7746">
        <w:rPr>
          <w:b/>
          <w:iCs/>
          <w:sz w:val="22"/>
          <w:szCs w:val="18"/>
          <w:lang w:val="en-GB" w:eastAsia="ko-KR"/>
        </w:rPr>
        <w:t xml:space="preserve"> with the CRS pattern(s), b) </w:t>
      </w:r>
      <w:r w:rsidR="004F7746" w:rsidRPr="004C5A60">
        <w:rPr>
          <w:b/>
          <w:iCs/>
          <w:sz w:val="22"/>
          <w:szCs w:val="18"/>
          <w:lang w:val="en-GB" w:eastAsia="ko-KR"/>
        </w:rPr>
        <w:t xml:space="preserve">MBSFN subframe or not </w:t>
      </w:r>
      <w:r w:rsidR="004F7746">
        <w:rPr>
          <w:b/>
          <w:iCs/>
          <w:sz w:val="22"/>
          <w:szCs w:val="18"/>
          <w:lang w:val="en-GB" w:eastAsia="ko-KR"/>
        </w:rPr>
        <w:t xml:space="preserve">c) Association of a CRS pattern with </w:t>
      </w:r>
      <w:r w:rsidR="004F7746" w:rsidRPr="00602E1C">
        <w:rPr>
          <w:rFonts w:ascii="Times" w:hAnsi="Times" w:cs="Times"/>
          <w:b/>
          <w:sz w:val="22"/>
          <w:szCs w:val="22"/>
          <w:lang w:val="en-GB" w:eastAsia="x-none"/>
        </w:rPr>
        <w:t>a higher layer signalling index per CORESET</w:t>
      </w:r>
      <w:r w:rsidR="004F7746">
        <w:rPr>
          <w:rFonts w:ascii="Times" w:hAnsi="Times" w:cs="Times"/>
          <w:b/>
          <w:sz w:val="22"/>
          <w:szCs w:val="22"/>
          <w:lang w:val="en-GB" w:eastAsia="x-none"/>
        </w:rPr>
        <w:t xml:space="preserve">, d) Presence and scheduling parameters of the other scheduled PDSCH. </w:t>
      </w:r>
    </w:p>
    <w:p w14:paraId="3402C67D" w14:textId="77777777" w:rsidR="004F7746" w:rsidRPr="00DD6421" w:rsidRDefault="004F55BD" w:rsidP="008A6590">
      <w:pPr>
        <w:tabs>
          <w:tab w:val="num" w:pos="2160"/>
          <w:tab w:val="num" w:pos="2880"/>
        </w:tabs>
        <w:jc w:val="both"/>
        <w:rPr>
          <w:bCs/>
          <w:iCs/>
          <w:sz w:val="22"/>
          <w:szCs w:val="18"/>
          <w:lang w:val="en-GB" w:eastAsia="ko-KR"/>
        </w:rPr>
      </w:pPr>
      <w:r>
        <w:rPr>
          <w:b/>
          <w:iCs/>
          <w:sz w:val="22"/>
          <w:szCs w:val="18"/>
          <w:lang w:val="en-GB" w:eastAsia="ko-KR"/>
        </w:rPr>
        <w:lastRenderedPageBreak/>
        <w:fldChar w:fldCharType="end"/>
      </w:r>
      <w:r>
        <w:rPr>
          <w:b/>
          <w:iCs/>
          <w:sz w:val="22"/>
          <w:szCs w:val="18"/>
          <w:lang w:val="en-GB" w:eastAsia="ko-KR"/>
        </w:rPr>
        <w:fldChar w:fldCharType="begin"/>
      </w:r>
      <w:r>
        <w:rPr>
          <w:b/>
          <w:iCs/>
          <w:sz w:val="22"/>
          <w:szCs w:val="18"/>
          <w:lang w:val="en-GB" w:eastAsia="ko-KR"/>
        </w:rPr>
        <w:instrText xml:space="preserve"> REF p10 \h </w:instrText>
      </w:r>
      <w:r>
        <w:rPr>
          <w:b/>
          <w:iCs/>
          <w:sz w:val="22"/>
          <w:szCs w:val="18"/>
          <w:lang w:val="en-GB" w:eastAsia="ko-KR"/>
        </w:rPr>
      </w:r>
      <w:r>
        <w:rPr>
          <w:b/>
          <w:iCs/>
          <w:sz w:val="22"/>
          <w:szCs w:val="18"/>
          <w:lang w:val="en-GB" w:eastAsia="ko-KR"/>
        </w:rPr>
        <w:fldChar w:fldCharType="separate"/>
      </w:r>
      <w:r w:rsidR="004F7746" w:rsidRPr="00F63CC3">
        <w:rPr>
          <w:rFonts w:eastAsia="Batang"/>
          <w:b/>
          <w:sz w:val="22"/>
          <w:szCs w:val="28"/>
          <w:u w:val="single"/>
          <w:lang w:val="en-GB"/>
        </w:rPr>
        <w:t xml:space="preserve">Proposal </w:t>
      </w:r>
      <w:r w:rsidR="004F7746">
        <w:rPr>
          <w:rFonts w:eastAsia="Batang"/>
          <w:b/>
          <w:noProof/>
          <w:sz w:val="22"/>
          <w:szCs w:val="28"/>
          <w:u w:val="single"/>
          <w:lang w:val="en-GB"/>
        </w:rPr>
        <w:t>10</w:t>
      </w:r>
      <w:r w:rsidR="004F7746" w:rsidRPr="00AE3967">
        <w:rPr>
          <w:b/>
          <w:iCs/>
          <w:sz w:val="22"/>
          <w:szCs w:val="18"/>
          <w:lang w:val="en-GB" w:eastAsia="ko-KR"/>
        </w:rPr>
        <w:t>:</w:t>
      </w:r>
      <w:r w:rsidR="004F7746">
        <w:rPr>
          <w:b/>
          <w:iCs/>
          <w:sz w:val="22"/>
          <w:szCs w:val="18"/>
          <w:lang w:val="en-GB" w:eastAsia="ko-KR"/>
        </w:rPr>
        <w:t xml:space="preserve"> For multi-DCI based multi-TRP, default QCL for a</w:t>
      </w:r>
      <w:r w:rsidR="004F7746" w:rsidRPr="008A6590">
        <w:rPr>
          <w:b/>
          <w:iCs/>
          <w:sz w:val="22"/>
          <w:szCs w:val="18"/>
          <w:lang w:val="en-GB" w:eastAsia="ko-KR"/>
        </w:rPr>
        <w:t xml:space="preserve"> PDSCH </w:t>
      </w:r>
      <w:r w:rsidR="004F7746">
        <w:rPr>
          <w:b/>
          <w:iCs/>
          <w:sz w:val="22"/>
          <w:szCs w:val="18"/>
          <w:lang w:val="en-GB" w:eastAsia="ko-KR"/>
        </w:rPr>
        <w:t>is determined based on the</w:t>
      </w:r>
      <w:r w:rsidR="004F7746" w:rsidRPr="008A6590">
        <w:rPr>
          <w:b/>
          <w:iCs/>
          <w:sz w:val="22"/>
          <w:szCs w:val="18"/>
          <w:lang w:val="en-GB" w:eastAsia="ko-KR"/>
        </w:rPr>
        <w:t xml:space="preserve"> lowest CORESET ID </w:t>
      </w:r>
      <w:r w:rsidR="004F7746">
        <w:rPr>
          <w:b/>
          <w:iCs/>
          <w:sz w:val="22"/>
          <w:szCs w:val="18"/>
          <w:lang w:val="en-GB" w:eastAsia="ko-KR"/>
        </w:rPr>
        <w:t>that has</w:t>
      </w:r>
      <w:r w:rsidR="004F7746" w:rsidRPr="008A6590">
        <w:rPr>
          <w:b/>
          <w:iCs/>
          <w:sz w:val="22"/>
          <w:szCs w:val="18"/>
          <w:lang w:val="en-GB" w:eastAsia="ko-KR"/>
        </w:rPr>
        <w:t xml:space="preserve"> the same higher layer index as the CORESET in which the DCI scheduling the PDSCH is received (i.e. within the same CORESET group)</w:t>
      </w:r>
      <w:r w:rsidR="004F7746">
        <w:rPr>
          <w:b/>
          <w:iCs/>
          <w:sz w:val="22"/>
          <w:szCs w:val="18"/>
          <w:lang w:val="en-GB" w:eastAsia="ko-KR"/>
        </w:rPr>
        <w:t>.</w:t>
      </w:r>
    </w:p>
    <w:p w14:paraId="00180F02" w14:textId="77777777" w:rsidR="004F7746" w:rsidRPr="009C2B5A" w:rsidRDefault="004F55BD" w:rsidP="003B4E13">
      <w:pPr>
        <w:tabs>
          <w:tab w:val="num" w:pos="2160"/>
          <w:tab w:val="num" w:pos="2880"/>
        </w:tabs>
        <w:jc w:val="both"/>
        <w:rPr>
          <w:bCs/>
          <w:iCs/>
          <w:sz w:val="22"/>
          <w:szCs w:val="22"/>
          <w:lang w:eastAsia="ko-KR"/>
        </w:rPr>
      </w:pPr>
      <w:r>
        <w:rPr>
          <w:b/>
          <w:iCs/>
          <w:sz w:val="22"/>
          <w:szCs w:val="18"/>
          <w:lang w:val="en-GB" w:eastAsia="ko-KR"/>
        </w:rPr>
        <w:fldChar w:fldCharType="end"/>
      </w:r>
      <w:r>
        <w:rPr>
          <w:b/>
          <w:iCs/>
          <w:sz w:val="22"/>
          <w:szCs w:val="18"/>
          <w:lang w:val="en-GB" w:eastAsia="ko-KR"/>
        </w:rPr>
        <w:fldChar w:fldCharType="begin"/>
      </w:r>
      <w:r>
        <w:rPr>
          <w:b/>
          <w:iCs/>
          <w:sz w:val="22"/>
          <w:szCs w:val="18"/>
          <w:lang w:val="en-GB" w:eastAsia="ko-KR"/>
        </w:rPr>
        <w:instrText xml:space="preserve"> REF p11 \h </w:instrText>
      </w:r>
      <w:r>
        <w:rPr>
          <w:b/>
          <w:iCs/>
          <w:sz w:val="22"/>
          <w:szCs w:val="18"/>
          <w:lang w:val="en-GB" w:eastAsia="ko-KR"/>
        </w:rPr>
      </w:r>
      <w:r>
        <w:rPr>
          <w:b/>
          <w:iCs/>
          <w:sz w:val="22"/>
          <w:szCs w:val="18"/>
          <w:lang w:val="en-GB" w:eastAsia="ko-KR"/>
        </w:rPr>
        <w:fldChar w:fldCharType="separate"/>
      </w:r>
      <w:r w:rsidR="004F7746" w:rsidRPr="00F63CC3">
        <w:rPr>
          <w:rFonts w:eastAsia="Batang"/>
          <w:b/>
          <w:sz w:val="22"/>
          <w:szCs w:val="28"/>
          <w:u w:val="single"/>
          <w:lang w:val="en-GB"/>
        </w:rPr>
        <w:t xml:space="preserve">Proposal </w:t>
      </w:r>
      <w:r w:rsidR="004F7746">
        <w:rPr>
          <w:rFonts w:eastAsia="Batang"/>
          <w:b/>
          <w:noProof/>
          <w:sz w:val="22"/>
          <w:szCs w:val="28"/>
          <w:u w:val="single"/>
          <w:lang w:val="en-GB"/>
        </w:rPr>
        <w:t>11</w:t>
      </w:r>
      <w:r w:rsidR="004F7746" w:rsidRPr="00AE3967">
        <w:rPr>
          <w:b/>
          <w:iCs/>
          <w:sz w:val="22"/>
          <w:szCs w:val="18"/>
          <w:lang w:val="en-GB" w:eastAsia="ko-KR"/>
        </w:rPr>
        <w:t>:</w:t>
      </w:r>
      <w:r w:rsidR="004F7746">
        <w:rPr>
          <w:b/>
          <w:iCs/>
          <w:sz w:val="22"/>
          <w:szCs w:val="18"/>
          <w:lang w:val="en-GB" w:eastAsia="ko-KR"/>
        </w:rPr>
        <w:t xml:space="preserve"> When multi-DCI based multi-TRP is configured in the primary cell, overbooking is done only for the SS sets associated with the CORESET(s) that are configured with the first value of the higher layer index.</w:t>
      </w:r>
    </w:p>
    <w:p w14:paraId="0FD99799" w14:textId="77777777" w:rsidR="004F7746" w:rsidRPr="00391D30" w:rsidRDefault="004F55BD" w:rsidP="00EE5AF3">
      <w:pPr>
        <w:pStyle w:val="ListParagraph"/>
        <w:tabs>
          <w:tab w:val="num" w:pos="2160"/>
          <w:tab w:val="num" w:pos="2880"/>
        </w:tabs>
        <w:ind w:left="0"/>
        <w:jc w:val="both"/>
        <w:rPr>
          <w:rFonts w:ascii="Times New Roman" w:hAnsi="Times New Roman"/>
          <w:b/>
          <w:iCs/>
          <w:szCs w:val="18"/>
          <w:lang w:val="en-GB" w:eastAsia="ko-KR"/>
        </w:rPr>
      </w:pPr>
      <w:r>
        <w:rPr>
          <w:b/>
          <w:iCs/>
          <w:szCs w:val="18"/>
          <w:lang w:val="en-GB" w:eastAsia="ko-KR"/>
        </w:rPr>
        <w:fldChar w:fldCharType="end"/>
      </w:r>
      <w:r>
        <w:rPr>
          <w:b/>
          <w:iCs/>
          <w:szCs w:val="18"/>
          <w:lang w:val="en-GB" w:eastAsia="ko-KR"/>
        </w:rPr>
        <w:fldChar w:fldCharType="begin"/>
      </w:r>
      <w:r>
        <w:rPr>
          <w:b/>
          <w:iCs/>
          <w:szCs w:val="18"/>
          <w:lang w:val="en-GB" w:eastAsia="ko-KR"/>
        </w:rPr>
        <w:instrText xml:space="preserve"> REF p12 \h </w:instrText>
      </w:r>
      <w:r>
        <w:rPr>
          <w:b/>
          <w:iCs/>
          <w:szCs w:val="18"/>
          <w:lang w:val="en-GB" w:eastAsia="ko-KR"/>
        </w:rPr>
      </w:r>
      <w:r>
        <w:rPr>
          <w:b/>
          <w:iCs/>
          <w:szCs w:val="18"/>
          <w:lang w:val="en-GB" w:eastAsia="ko-KR"/>
        </w:rPr>
        <w:fldChar w:fldCharType="separate"/>
      </w:r>
      <w:r w:rsidR="004F7746" w:rsidRPr="00391D30">
        <w:rPr>
          <w:rFonts w:ascii="Times New Roman" w:eastAsia="Batang" w:hAnsi="Times New Roman"/>
          <w:b/>
          <w:szCs w:val="28"/>
          <w:u w:val="single"/>
          <w:lang w:val="en-GB"/>
        </w:rPr>
        <w:t xml:space="preserve">Proposal </w:t>
      </w:r>
      <w:r w:rsidR="004F7746">
        <w:rPr>
          <w:rFonts w:ascii="Times New Roman" w:eastAsia="Batang" w:hAnsi="Times New Roman"/>
          <w:b/>
          <w:noProof/>
          <w:szCs w:val="28"/>
          <w:u w:val="single"/>
          <w:lang w:val="en-GB"/>
        </w:rPr>
        <w:t>12</w:t>
      </w:r>
      <w:r w:rsidR="004F7746" w:rsidRPr="00391D30">
        <w:rPr>
          <w:rFonts w:ascii="Times New Roman" w:hAnsi="Times New Roman"/>
          <w:b/>
          <w:iCs/>
          <w:szCs w:val="18"/>
          <w:lang w:val="en-GB" w:eastAsia="ko-KR"/>
        </w:rPr>
        <w:t xml:space="preserve">: For multi-DCI based multi-TRP and when UE is capable of NR-DC operation, and does not report </w:t>
      </w:r>
      <w:proofErr w:type="spellStart"/>
      <w:r w:rsidR="004F7746" w:rsidRPr="00391D30">
        <w:rPr>
          <w:rFonts w:ascii="Times New Roman" w:hAnsi="Times New Roman"/>
          <w:b/>
          <w:i/>
          <w:szCs w:val="18"/>
          <w:lang w:val="en-GB" w:eastAsia="ko-KR"/>
        </w:rPr>
        <w:t>pdcch-BlindDetectionCA</w:t>
      </w:r>
      <w:proofErr w:type="spellEnd"/>
    </w:p>
    <w:p w14:paraId="299981AE" w14:textId="77777777" w:rsidR="004F7746" w:rsidRPr="00391D30" w:rsidRDefault="004F7746" w:rsidP="00F4627D">
      <w:pPr>
        <w:pStyle w:val="ListParagraph"/>
        <w:numPr>
          <w:ilvl w:val="0"/>
          <w:numId w:val="16"/>
        </w:numPr>
        <w:tabs>
          <w:tab w:val="num" w:pos="2880"/>
        </w:tabs>
        <w:jc w:val="both"/>
        <w:rPr>
          <w:rFonts w:ascii="Times New Roman" w:hAnsi="Times New Roman"/>
          <w:b/>
          <w:lang w:eastAsia="ko-KR"/>
        </w:rPr>
      </w:pPr>
      <w:proofErr w:type="spellStart"/>
      <w:r w:rsidRPr="00391D30">
        <w:rPr>
          <w:rFonts w:ascii="Times New Roman" w:hAnsi="Times New Roman"/>
          <w:b/>
          <w:i/>
          <w:iCs/>
          <w:lang w:eastAsia="ja-JP"/>
        </w:rPr>
        <w:t>pdcch</w:t>
      </w:r>
      <w:proofErr w:type="spellEnd"/>
      <w:r w:rsidRPr="00391D30">
        <w:rPr>
          <w:rFonts w:ascii="Times New Roman" w:hAnsi="Times New Roman"/>
          <w:b/>
          <w:i/>
          <w:iCs/>
          <w:lang w:eastAsia="ja-JP"/>
        </w:rPr>
        <w:t>-</w:t>
      </w:r>
      <w:proofErr w:type="spellStart"/>
      <w:r w:rsidRPr="00391D30">
        <w:rPr>
          <w:rFonts w:ascii="Times New Roman" w:hAnsi="Times New Roman"/>
          <w:b/>
          <w:i/>
          <w:iCs/>
          <w:lang w:eastAsia="ja-JP"/>
        </w:rPr>
        <w:t>BlindDetectionMCG</w:t>
      </w:r>
      <w:proofErr w:type="spellEnd"/>
      <w:r w:rsidRPr="00391D30">
        <w:rPr>
          <w:rFonts w:ascii="Times New Roman" w:hAnsi="Times New Roman"/>
          <w:b/>
          <w:i/>
          <w:iCs/>
          <w:lang w:eastAsia="ja-JP"/>
        </w:rPr>
        <w:t>-UE</w:t>
      </w:r>
      <w:r w:rsidRPr="00391D30">
        <w:rPr>
          <w:rFonts w:ascii="Times New Roman" w:hAnsi="Times New Roman"/>
          <w:b/>
          <w:lang w:eastAsia="ja-JP"/>
        </w:rPr>
        <w:t xml:space="preserve"> + </w:t>
      </w:r>
      <w:proofErr w:type="spellStart"/>
      <w:r w:rsidRPr="00391D30">
        <w:rPr>
          <w:rFonts w:ascii="Times New Roman" w:hAnsi="Times New Roman"/>
          <w:b/>
          <w:i/>
          <w:iCs/>
          <w:lang w:eastAsia="ja-JP"/>
        </w:rPr>
        <w:t>pdcch</w:t>
      </w:r>
      <w:proofErr w:type="spellEnd"/>
      <w:r w:rsidRPr="00391D30">
        <w:rPr>
          <w:rFonts w:ascii="Times New Roman" w:hAnsi="Times New Roman"/>
          <w:b/>
          <w:i/>
          <w:iCs/>
          <w:lang w:eastAsia="ja-JP"/>
        </w:rPr>
        <w:t>-</w:t>
      </w:r>
      <w:proofErr w:type="spellStart"/>
      <w:r w:rsidRPr="00391D30">
        <w:rPr>
          <w:rFonts w:ascii="Times New Roman" w:hAnsi="Times New Roman"/>
          <w:b/>
          <w:i/>
          <w:iCs/>
          <w:lang w:eastAsia="ja-JP"/>
        </w:rPr>
        <w:t>BlindDetectionSCG</w:t>
      </w:r>
      <w:proofErr w:type="spellEnd"/>
      <w:r w:rsidRPr="00391D30">
        <w:rPr>
          <w:rFonts w:ascii="Times New Roman" w:hAnsi="Times New Roman"/>
          <w:b/>
          <w:i/>
          <w:iCs/>
          <w:lang w:eastAsia="ja-JP"/>
        </w:rPr>
        <w:t>-UE</w:t>
      </w:r>
      <w:r w:rsidRPr="00391D30">
        <w:rPr>
          <w:rFonts w:ascii="Times New Roman" w:hAnsi="Times New Roman"/>
          <w:b/>
          <w:iCs/>
          <w:lang w:eastAsia="ja-JP"/>
        </w:rPr>
        <w:t xml:space="preserve"> &gt;= Max{</w:t>
      </w:r>
      <w:proofErr w:type="spellStart"/>
      <w:r w:rsidRPr="00391D30">
        <w:rPr>
          <w:rFonts w:ascii="Times New Roman" w:hAnsi="Times New Roman"/>
          <w:b/>
          <w:lang w:eastAsia="ko-KR"/>
        </w:rPr>
        <w:t>A+r∙B</w:t>
      </w:r>
      <w:proofErr w:type="spellEnd"/>
      <w:r w:rsidRPr="00391D30">
        <w:rPr>
          <w:rFonts w:ascii="Times New Roman" w:hAnsi="Times New Roman"/>
          <w:b/>
          <w:lang w:eastAsia="ko-KR"/>
        </w:rPr>
        <w:t>}, where A&gt;= 0 is the number of DL serving cells without multi-DCI based multi-TRP in both MCG and SCG, and B &gt;=0 is the number of DL serving cells with multi-DCI based multi-TRP in both MCG and SCG</w:t>
      </w:r>
      <w:r>
        <w:rPr>
          <w:rFonts w:ascii="Times New Roman" w:hAnsi="Times New Roman"/>
          <w:b/>
          <w:lang w:eastAsia="ko-KR"/>
        </w:rPr>
        <w:t>, and where Max{.} is over all possible configurations that the UE is capable of.</w:t>
      </w:r>
    </w:p>
    <w:p w14:paraId="0110B36D" w14:textId="77777777" w:rsidR="004F7746" w:rsidRPr="00391D30" w:rsidRDefault="004F7746" w:rsidP="00F4627D">
      <w:pPr>
        <w:pStyle w:val="ListParagraph"/>
        <w:numPr>
          <w:ilvl w:val="0"/>
          <w:numId w:val="15"/>
        </w:numPr>
        <w:tabs>
          <w:tab w:val="num" w:pos="2160"/>
          <w:tab w:val="num" w:pos="2880"/>
        </w:tabs>
        <w:jc w:val="both"/>
        <w:rPr>
          <w:rFonts w:ascii="Times New Roman" w:hAnsi="Times New Roman"/>
          <w:b/>
          <w:iCs/>
          <w:lang w:eastAsia="ko-KR"/>
        </w:rPr>
      </w:pPr>
      <w:proofErr w:type="spellStart"/>
      <w:r w:rsidRPr="00391D30">
        <w:rPr>
          <w:rFonts w:ascii="Times New Roman" w:hAnsi="Times New Roman"/>
          <w:b/>
          <w:i/>
          <w:lang w:eastAsia="ja-JP"/>
        </w:rPr>
        <w:t>pdcch-BlindDetection</w:t>
      </w:r>
      <w:proofErr w:type="spellEnd"/>
      <w:r w:rsidRPr="00391D30">
        <w:rPr>
          <w:rFonts w:ascii="Times New Roman" w:hAnsi="Times New Roman"/>
          <w:b/>
          <w:lang w:eastAsia="ja-JP"/>
        </w:rPr>
        <w:t xml:space="preserve"> for the MCG + </w:t>
      </w:r>
      <w:proofErr w:type="spellStart"/>
      <w:r w:rsidRPr="00391D30">
        <w:rPr>
          <w:rFonts w:ascii="Times New Roman" w:hAnsi="Times New Roman"/>
          <w:b/>
          <w:i/>
          <w:lang w:eastAsia="ja-JP"/>
        </w:rPr>
        <w:t>pdcch-BlindDetection</w:t>
      </w:r>
      <w:proofErr w:type="spellEnd"/>
      <w:r w:rsidRPr="00391D30">
        <w:rPr>
          <w:rFonts w:ascii="Times New Roman" w:hAnsi="Times New Roman"/>
          <w:b/>
          <w:lang w:eastAsia="ja-JP"/>
        </w:rPr>
        <w:t xml:space="preserve"> </w:t>
      </w:r>
      <w:r w:rsidRPr="00391D30">
        <w:rPr>
          <w:rFonts w:ascii="Times New Roman" w:hAnsi="Times New Roman"/>
          <w:b/>
          <w:lang w:eastAsia="ko-KR"/>
        </w:rPr>
        <w:t xml:space="preserve">for the SCG </w:t>
      </w:r>
      <w:r w:rsidRPr="00391D30">
        <w:rPr>
          <w:rFonts w:ascii="Times New Roman" w:hAnsi="Times New Roman"/>
          <w:b/>
          <w:lang w:eastAsia="ja-JP"/>
        </w:rPr>
        <w:t xml:space="preserve">&lt;= </w:t>
      </w:r>
      <w:proofErr w:type="spellStart"/>
      <w:r w:rsidRPr="00391D30">
        <w:rPr>
          <w:rFonts w:ascii="Times New Roman" w:hAnsi="Times New Roman"/>
          <w:b/>
          <w:lang w:eastAsia="ko-KR"/>
        </w:rPr>
        <w:t>a+</w:t>
      </w:r>
      <w:proofErr w:type="gramStart"/>
      <w:r w:rsidRPr="00391D30">
        <w:rPr>
          <w:rFonts w:ascii="Times New Roman" w:hAnsi="Times New Roman"/>
          <w:b/>
          <w:lang w:eastAsia="ko-KR"/>
        </w:rPr>
        <w:t>r.b</w:t>
      </w:r>
      <w:proofErr w:type="spellEnd"/>
      <w:proofErr w:type="gramEnd"/>
      <w:r w:rsidRPr="00391D30">
        <w:rPr>
          <w:rFonts w:ascii="Times New Roman" w:hAnsi="Times New Roman"/>
          <w:b/>
          <w:lang w:eastAsia="ko-KR"/>
        </w:rPr>
        <w:t>, where a is the number of configured DL serving cells without multi-DCI based multi-TRP in both MCG and SCG, and b is the number of configured DL serving cells with multi-DCI based multi-TRP in both MCG and SCG.</w:t>
      </w:r>
    </w:p>
    <w:p w14:paraId="7ED5FD71" w14:textId="77777777" w:rsidR="002A052F" w:rsidRDefault="004F55BD" w:rsidP="00985467">
      <w:pPr>
        <w:tabs>
          <w:tab w:val="num" w:pos="2160"/>
          <w:tab w:val="num" w:pos="2880"/>
        </w:tabs>
        <w:jc w:val="both"/>
        <w:rPr>
          <w:b/>
          <w:iCs/>
          <w:sz w:val="22"/>
          <w:szCs w:val="18"/>
          <w:lang w:val="en-GB" w:eastAsia="ko-KR"/>
        </w:rPr>
      </w:pPr>
      <w:r>
        <w:rPr>
          <w:b/>
          <w:iCs/>
          <w:sz w:val="22"/>
          <w:szCs w:val="18"/>
          <w:lang w:val="en-GB" w:eastAsia="ko-KR"/>
        </w:rPr>
        <w:fldChar w:fldCharType="end"/>
      </w:r>
    </w:p>
    <w:p w14:paraId="7073F8E7" w14:textId="77777777" w:rsidR="004F7746" w:rsidRDefault="004F55BD" w:rsidP="00985467">
      <w:pPr>
        <w:tabs>
          <w:tab w:val="num" w:pos="2160"/>
          <w:tab w:val="num" w:pos="2880"/>
        </w:tabs>
        <w:jc w:val="both"/>
        <w:rPr>
          <w:b/>
          <w:iCs/>
          <w:sz w:val="22"/>
          <w:szCs w:val="18"/>
          <w:lang w:val="en-GB" w:eastAsia="ko-KR"/>
        </w:rPr>
      </w:pPr>
      <w:r>
        <w:rPr>
          <w:b/>
          <w:iCs/>
          <w:sz w:val="22"/>
          <w:szCs w:val="18"/>
          <w:lang w:val="en-GB" w:eastAsia="ko-KR"/>
        </w:rPr>
        <w:fldChar w:fldCharType="begin"/>
      </w:r>
      <w:r>
        <w:rPr>
          <w:b/>
          <w:iCs/>
          <w:sz w:val="22"/>
          <w:szCs w:val="18"/>
          <w:lang w:val="en-GB" w:eastAsia="ko-KR"/>
        </w:rPr>
        <w:instrText xml:space="preserve"> REF p13 \h </w:instrText>
      </w:r>
      <w:r>
        <w:rPr>
          <w:b/>
          <w:iCs/>
          <w:sz w:val="22"/>
          <w:szCs w:val="18"/>
          <w:lang w:val="en-GB" w:eastAsia="ko-KR"/>
        </w:rPr>
      </w:r>
      <w:r>
        <w:rPr>
          <w:b/>
          <w:iCs/>
          <w:sz w:val="22"/>
          <w:szCs w:val="18"/>
          <w:lang w:val="en-GB" w:eastAsia="ko-KR"/>
        </w:rPr>
        <w:fldChar w:fldCharType="separate"/>
      </w:r>
      <w:r w:rsidR="004F7746" w:rsidRPr="00F63CC3">
        <w:rPr>
          <w:rFonts w:eastAsia="Batang"/>
          <w:b/>
          <w:sz w:val="22"/>
          <w:szCs w:val="28"/>
          <w:u w:val="single"/>
          <w:lang w:val="en-GB"/>
        </w:rPr>
        <w:t xml:space="preserve">Proposal </w:t>
      </w:r>
      <w:r w:rsidR="004F7746">
        <w:rPr>
          <w:rFonts w:eastAsia="Batang"/>
          <w:b/>
          <w:noProof/>
          <w:sz w:val="22"/>
          <w:szCs w:val="28"/>
          <w:u w:val="single"/>
          <w:lang w:val="en-GB"/>
        </w:rPr>
        <w:t>13</w:t>
      </w:r>
      <w:r w:rsidR="004F7746" w:rsidRPr="00AE3967">
        <w:rPr>
          <w:b/>
          <w:iCs/>
          <w:sz w:val="22"/>
          <w:szCs w:val="18"/>
          <w:lang w:val="en-GB" w:eastAsia="ko-KR"/>
        </w:rPr>
        <w:t>:</w:t>
      </w:r>
      <w:r w:rsidR="004F7746">
        <w:rPr>
          <w:b/>
          <w:iCs/>
          <w:sz w:val="22"/>
          <w:szCs w:val="18"/>
          <w:lang w:val="en-GB" w:eastAsia="ko-KR"/>
        </w:rPr>
        <w:t xml:space="preserve"> For multi-DCI based multi-TRP and when UE </w:t>
      </w:r>
      <w:proofErr w:type="gramStart"/>
      <w:r w:rsidR="004F7746">
        <w:rPr>
          <w:b/>
          <w:iCs/>
          <w:sz w:val="22"/>
          <w:szCs w:val="18"/>
          <w:lang w:val="en-GB" w:eastAsia="ko-KR"/>
        </w:rPr>
        <w:t>is capable of receiving</w:t>
      </w:r>
      <w:proofErr w:type="gramEnd"/>
      <w:r w:rsidR="004F7746">
        <w:rPr>
          <w:b/>
          <w:iCs/>
          <w:sz w:val="22"/>
          <w:szCs w:val="18"/>
          <w:lang w:val="en-GB" w:eastAsia="ko-KR"/>
        </w:rPr>
        <w:t xml:space="preserve"> two simultaneous beams with different QCL-</w:t>
      </w:r>
      <w:proofErr w:type="spellStart"/>
      <w:r w:rsidR="004F7746">
        <w:rPr>
          <w:b/>
          <w:iCs/>
          <w:sz w:val="22"/>
          <w:szCs w:val="18"/>
          <w:lang w:val="en-GB" w:eastAsia="ko-KR"/>
        </w:rPr>
        <w:t>TypeD</w:t>
      </w:r>
      <w:proofErr w:type="spellEnd"/>
      <w:r w:rsidR="004F7746">
        <w:rPr>
          <w:b/>
          <w:iCs/>
          <w:sz w:val="22"/>
          <w:szCs w:val="18"/>
          <w:lang w:val="en-GB" w:eastAsia="ko-KR"/>
        </w:rPr>
        <w:t xml:space="preserve"> properties, the Rel. 15 priority rules are separately applied for CORESETs with the same higher layer index over the PDCCH candidates in overlapping PDCCH monitoring occasions in the case of single-cell or intra-band CA.</w:t>
      </w:r>
    </w:p>
    <w:p w14:paraId="348E11AD" w14:textId="77777777" w:rsidR="004F7746" w:rsidRPr="00985467" w:rsidRDefault="004F55BD" w:rsidP="00263624">
      <w:pPr>
        <w:tabs>
          <w:tab w:val="num" w:pos="2160"/>
          <w:tab w:val="num" w:pos="2880"/>
        </w:tabs>
        <w:jc w:val="both"/>
        <w:rPr>
          <w:bCs/>
          <w:iCs/>
          <w:sz w:val="22"/>
          <w:lang w:eastAsia="ko-KR"/>
        </w:rPr>
      </w:pPr>
      <w:r>
        <w:rPr>
          <w:b/>
          <w:iCs/>
          <w:sz w:val="22"/>
          <w:szCs w:val="18"/>
          <w:lang w:val="en-GB" w:eastAsia="ko-KR"/>
        </w:rPr>
        <w:fldChar w:fldCharType="end"/>
      </w:r>
      <w:r>
        <w:rPr>
          <w:b/>
          <w:iCs/>
          <w:sz w:val="22"/>
          <w:szCs w:val="18"/>
          <w:lang w:val="en-GB" w:eastAsia="ko-KR"/>
        </w:rPr>
        <w:fldChar w:fldCharType="begin"/>
      </w:r>
      <w:r>
        <w:rPr>
          <w:b/>
          <w:iCs/>
          <w:sz w:val="22"/>
          <w:szCs w:val="18"/>
          <w:lang w:val="en-GB" w:eastAsia="ko-KR"/>
        </w:rPr>
        <w:instrText xml:space="preserve"> REF p14 \h </w:instrText>
      </w:r>
      <w:r>
        <w:rPr>
          <w:b/>
          <w:iCs/>
          <w:sz w:val="22"/>
          <w:szCs w:val="18"/>
          <w:lang w:val="en-GB" w:eastAsia="ko-KR"/>
        </w:rPr>
      </w:r>
      <w:r>
        <w:rPr>
          <w:b/>
          <w:iCs/>
          <w:sz w:val="22"/>
          <w:szCs w:val="18"/>
          <w:lang w:val="en-GB" w:eastAsia="ko-KR"/>
        </w:rPr>
        <w:fldChar w:fldCharType="separate"/>
      </w:r>
      <w:r w:rsidR="004F7746" w:rsidRPr="00F63CC3">
        <w:rPr>
          <w:rFonts w:eastAsia="Batang"/>
          <w:b/>
          <w:sz w:val="22"/>
          <w:szCs w:val="28"/>
          <w:u w:val="single"/>
          <w:lang w:val="en-GB"/>
        </w:rPr>
        <w:t xml:space="preserve">Proposal </w:t>
      </w:r>
      <w:r w:rsidR="004F7746">
        <w:rPr>
          <w:rFonts w:eastAsia="Batang"/>
          <w:b/>
          <w:noProof/>
          <w:sz w:val="22"/>
          <w:szCs w:val="28"/>
          <w:u w:val="single"/>
          <w:lang w:val="en-GB"/>
        </w:rPr>
        <w:t>14</w:t>
      </w:r>
      <w:r w:rsidR="004F7746" w:rsidRPr="00AE3967">
        <w:rPr>
          <w:b/>
          <w:iCs/>
          <w:sz w:val="22"/>
          <w:szCs w:val="18"/>
          <w:lang w:val="en-GB" w:eastAsia="ko-KR"/>
        </w:rPr>
        <w:t>:</w:t>
      </w:r>
      <w:r w:rsidR="004F7746">
        <w:rPr>
          <w:b/>
          <w:iCs/>
          <w:sz w:val="22"/>
          <w:szCs w:val="18"/>
          <w:lang w:val="en-GB" w:eastAsia="ko-KR"/>
        </w:rPr>
        <w:t xml:space="preserve"> </w:t>
      </w:r>
      <w:r w:rsidR="004F7746" w:rsidRPr="00263624">
        <w:rPr>
          <w:b/>
          <w:iCs/>
          <w:sz w:val="22"/>
          <w:szCs w:val="18"/>
          <w:lang w:eastAsia="ko-KR"/>
        </w:rPr>
        <w:t xml:space="preserve">CORESET 0 is always associated with a fixed higher layer index </w:t>
      </w:r>
      <w:r w:rsidR="004F7746">
        <w:rPr>
          <w:b/>
          <w:iCs/>
          <w:sz w:val="22"/>
          <w:szCs w:val="18"/>
          <w:lang w:eastAsia="ko-KR"/>
        </w:rPr>
        <w:t xml:space="preserve">(e.g. index=0) </w:t>
      </w:r>
      <w:r w:rsidR="004F7746" w:rsidRPr="00263624">
        <w:rPr>
          <w:b/>
          <w:iCs/>
          <w:sz w:val="22"/>
          <w:szCs w:val="18"/>
          <w:lang w:eastAsia="ko-KR"/>
        </w:rPr>
        <w:t>when the UE is configured with multi-DCI based multi-TRP operation</w:t>
      </w:r>
      <w:r w:rsidR="004F7746">
        <w:rPr>
          <w:b/>
          <w:iCs/>
          <w:sz w:val="22"/>
          <w:szCs w:val="18"/>
          <w:lang w:eastAsia="ko-KR"/>
        </w:rPr>
        <w:t>.</w:t>
      </w:r>
    </w:p>
    <w:p w14:paraId="1C0BE338" w14:textId="77777777" w:rsidR="004F7746" w:rsidRDefault="004F55BD" w:rsidP="0047651F">
      <w:pPr>
        <w:jc w:val="both"/>
        <w:rPr>
          <w:bCs/>
          <w:iCs/>
          <w:sz w:val="22"/>
          <w:szCs w:val="18"/>
          <w:lang w:eastAsia="ko-KR"/>
        </w:rPr>
      </w:pPr>
      <w:r>
        <w:rPr>
          <w:b/>
          <w:iCs/>
          <w:sz w:val="22"/>
          <w:szCs w:val="18"/>
          <w:lang w:val="en-GB" w:eastAsia="ko-KR"/>
        </w:rPr>
        <w:fldChar w:fldCharType="end"/>
      </w:r>
      <w:r>
        <w:rPr>
          <w:b/>
          <w:iCs/>
          <w:sz w:val="22"/>
          <w:szCs w:val="18"/>
          <w:lang w:val="en-GB" w:eastAsia="ko-KR"/>
        </w:rPr>
        <w:fldChar w:fldCharType="begin"/>
      </w:r>
      <w:r>
        <w:rPr>
          <w:b/>
          <w:iCs/>
          <w:sz w:val="22"/>
          <w:szCs w:val="18"/>
          <w:lang w:val="en-GB" w:eastAsia="ko-KR"/>
        </w:rPr>
        <w:instrText xml:space="preserve"> REF p15 \h </w:instrText>
      </w:r>
      <w:r>
        <w:rPr>
          <w:b/>
          <w:iCs/>
          <w:sz w:val="22"/>
          <w:szCs w:val="18"/>
          <w:lang w:val="en-GB" w:eastAsia="ko-KR"/>
        </w:rPr>
      </w:r>
      <w:r>
        <w:rPr>
          <w:b/>
          <w:iCs/>
          <w:sz w:val="22"/>
          <w:szCs w:val="18"/>
          <w:lang w:val="en-GB" w:eastAsia="ko-KR"/>
        </w:rPr>
        <w:fldChar w:fldCharType="separate"/>
      </w:r>
      <w:r w:rsidR="004F7746" w:rsidRPr="00F63CC3">
        <w:rPr>
          <w:rFonts w:eastAsia="Batang"/>
          <w:b/>
          <w:sz w:val="22"/>
          <w:szCs w:val="28"/>
          <w:u w:val="single"/>
          <w:lang w:val="en-GB"/>
        </w:rPr>
        <w:t xml:space="preserve">Proposal </w:t>
      </w:r>
      <w:r w:rsidR="004F7746">
        <w:rPr>
          <w:rFonts w:eastAsia="Batang"/>
          <w:b/>
          <w:noProof/>
          <w:sz w:val="22"/>
          <w:szCs w:val="28"/>
          <w:u w:val="single"/>
          <w:lang w:val="en-GB"/>
        </w:rPr>
        <w:t>15</w:t>
      </w:r>
      <w:r w:rsidR="004F7746">
        <w:rPr>
          <w:b/>
          <w:iCs/>
          <w:sz w:val="22"/>
          <w:szCs w:val="18"/>
          <w:lang w:val="en-GB" w:eastAsia="ko-KR"/>
        </w:rPr>
        <w:t xml:space="preserve">: UE should be allowed to indicate different number of CCs / different BW as capability signalling for </w:t>
      </w:r>
      <w:r w:rsidR="004F7746" w:rsidRPr="00377686">
        <w:rPr>
          <w:b/>
          <w:iCs/>
          <w:sz w:val="22"/>
          <w:szCs w:val="18"/>
          <w:lang w:val="en-GB" w:eastAsia="ko-KR"/>
        </w:rPr>
        <w:t>m</w:t>
      </w:r>
      <w:r w:rsidR="004F7746">
        <w:rPr>
          <w:b/>
          <w:iCs/>
          <w:sz w:val="22"/>
          <w:szCs w:val="18"/>
          <w:lang w:val="en-GB" w:eastAsia="ko-KR"/>
        </w:rPr>
        <w:t>ulti-</w:t>
      </w:r>
      <w:r w:rsidR="004F7746" w:rsidRPr="00377686">
        <w:rPr>
          <w:b/>
          <w:iCs/>
          <w:sz w:val="22"/>
          <w:szCs w:val="18"/>
          <w:lang w:val="en-GB" w:eastAsia="ko-KR"/>
        </w:rPr>
        <w:t xml:space="preserve">TRP </w:t>
      </w:r>
      <w:r w:rsidR="004F7746">
        <w:rPr>
          <w:b/>
          <w:iCs/>
          <w:sz w:val="22"/>
          <w:szCs w:val="18"/>
          <w:lang w:val="en-GB" w:eastAsia="ko-KR"/>
        </w:rPr>
        <w:t>versus</w:t>
      </w:r>
      <w:r w:rsidR="004F7746" w:rsidRPr="00377686">
        <w:rPr>
          <w:b/>
          <w:iCs/>
          <w:sz w:val="22"/>
          <w:szCs w:val="18"/>
          <w:lang w:val="en-GB" w:eastAsia="ko-KR"/>
        </w:rPr>
        <w:t xml:space="preserve"> </w:t>
      </w:r>
      <w:r w:rsidR="004F7746">
        <w:rPr>
          <w:b/>
          <w:iCs/>
          <w:sz w:val="22"/>
          <w:szCs w:val="18"/>
          <w:lang w:val="en-GB" w:eastAsia="ko-KR"/>
        </w:rPr>
        <w:t>single-TRP</w:t>
      </w:r>
      <w:r w:rsidR="004F7746" w:rsidRPr="00377686">
        <w:rPr>
          <w:b/>
          <w:iCs/>
          <w:sz w:val="22"/>
          <w:szCs w:val="18"/>
          <w:lang w:val="en-GB" w:eastAsia="ko-KR"/>
        </w:rPr>
        <w:t xml:space="preserve"> operation</w:t>
      </w:r>
      <w:r w:rsidR="004F7746">
        <w:rPr>
          <w:b/>
          <w:iCs/>
          <w:sz w:val="22"/>
          <w:szCs w:val="18"/>
          <w:lang w:val="en-GB" w:eastAsia="ko-KR"/>
        </w:rPr>
        <w:t>.</w:t>
      </w:r>
    </w:p>
    <w:p w14:paraId="36873A38" w14:textId="77777777" w:rsidR="004F7746" w:rsidRPr="00AA3F0B" w:rsidRDefault="004F55BD" w:rsidP="00B228DA">
      <w:pPr>
        <w:jc w:val="both"/>
        <w:rPr>
          <w:b/>
          <w:iCs/>
          <w:szCs w:val="18"/>
          <w:lang w:val="en-GB" w:eastAsia="ko-KR"/>
        </w:rPr>
      </w:pPr>
      <w:r>
        <w:rPr>
          <w:b/>
          <w:iCs/>
          <w:sz w:val="22"/>
          <w:szCs w:val="18"/>
          <w:lang w:val="en-GB" w:eastAsia="ko-KR"/>
        </w:rPr>
        <w:fldChar w:fldCharType="end"/>
      </w:r>
      <w:r>
        <w:rPr>
          <w:b/>
          <w:iCs/>
          <w:sz w:val="22"/>
          <w:szCs w:val="18"/>
          <w:lang w:val="en-GB" w:eastAsia="ko-KR"/>
        </w:rPr>
        <w:fldChar w:fldCharType="begin"/>
      </w:r>
      <w:r>
        <w:rPr>
          <w:b/>
          <w:iCs/>
          <w:sz w:val="22"/>
          <w:szCs w:val="18"/>
          <w:lang w:val="en-GB" w:eastAsia="ko-KR"/>
        </w:rPr>
        <w:instrText xml:space="preserve"> REF p16 \h </w:instrText>
      </w:r>
      <w:r>
        <w:rPr>
          <w:b/>
          <w:iCs/>
          <w:sz w:val="22"/>
          <w:szCs w:val="18"/>
          <w:lang w:val="en-GB" w:eastAsia="ko-KR"/>
        </w:rPr>
      </w:r>
      <w:r>
        <w:rPr>
          <w:b/>
          <w:iCs/>
          <w:sz w:val="22"/>
          <w:szCs w:val="18"/>
          <w:lang w:val="en-GB" w:eastAsia="ko-KR"/>
        </w:rPr>
        <w:fldChar w:fldCharType="separate"/>
      </w:r>
      <w:r w:rsidR="004F7746" w:rsidRPr="00F63CC3">
        <w:rPr>
          <w:rFonts w:eastAsia="Batang"/>
          <w:b/>
          <w:sz w:val="22"/>
          <w:szCs w:val="28"/>
          <w:u w:val="single"/>
          <w:lang w:val="en-GB"/>
        </w:rPr>
        <w:t xml:space="preserve">Proposal </w:t>
      </w:r>
      <w:r w:rsidR="004F7746">
        <w:rPr>
          <w:rFonts w:eastAsia="Batang"/>
          <w:b/>
          <w:noProof/>
          <w:sz w:val="22"/>
          <w:szCs w:val="28"/>
          <w:u w:val="single"/>
          <w:lang w:val="en-GB"/>
        </w:rPr>
        <w:t>16</w:t>
      </w:r>
      <w:r w:rsidR="004F7746" w:rsidRPr="00877E68">
        <w:rPr>
          <w:b/>
          <w:iCs/>
          <w:sz w:val="22"/>
          <w:szCs w:val="18"/>
          <w:lang w:val="en-GB" w:eastAsia="ko-KR"/>
        </w:rPr>
        <w:t>:</w:t>
      </w:r>
      <w:r w:rsidR="004F7746">
        <w:rPr>
          <w:b/>
          <w:iCs/>
          <w:sz w:val="22"/>
          <w:szCs w:val="18"/>
          <w:lang w:val="en-GB" w:eastAsia="ko-KR"/>
        </w:rPr>
        <w:t xml:space="preserve"> For joint dynamic HARQ-Ack codebook, support Alt1.</w:t>
      </w:r>
    </w:p>
    <w:p w14:paraId="778B18ED" w14:textId="77777777" w:rsidR="004F7746" w:rsidRDefault="004F55BD" w:rsidP="006E7C8F">
      <w:pPr>
        <w:jc w:val="both"/>
        <w:rPr>
          <w:b/>
          <w:iCs/>
          <w:sz w:val="22"/>
          <w:szCs w:val="18"/>
          <w:lang w:val="en-GB" w:eastAsia="ko-KR"/>
        </w:rPr>
      </w:pPr>
      <w:r>
        <w:rPr>
          <w:b/>
          <w:iCs/>
          <w:sz w:val="22"/>
          <w:szCs w:val="18"/>
          <w:lang w:val="en-GB" w:eastAsia="ko-KR"/>
        </w:rPr>
        <w:fldChar w:fldCharType="end"/>
      </w:r>
      <w:r>
        <w:rPr>
          <w:b/>
          <w:iCs/>
          <w:sz w:val="22"/>
          <w:szCs w:val="18"/>
          <w:lang w:val="en-GB" w:eastAsia="ko-KR"/>
        </w:rPr>
        <w:fldChar w:fldCharType="begin"/>
      </w:r>
      <w:r>
        <w:rPr>
          <w:b/>
          <w:iCs/>
          <w:sz w:val="22"/>
          <w:szCs w:val="18"/>
          <w:lang w:val="en-GB" w:eastAsia="ko-KR"/>
        </w:rPr>
        <w:instrText xml:space="preserve"> REF p17 \h </w:instrText>
      </w:r>
      <w:r>
        <w:rPr>
          <w:b/>
          <w:iCs/>
          <w:sz w:val="22"/>
          <w:szCs w:val="18"/>
          <w:lang w:val="en-GB" w:eastAsia="ko-KR"/>
        </w:rPr>
      </w:r>
      <w:r>
        <w:rPr>
          <w:b/>
          <w:iCs/>
          <w:sz w:val="22"/>
          <w:szCs w:val="18"/>
          <w:lang w:val="en-GB" w:eastAsia="ko-KR"/>
        </w:rPr>
        <w:fldChar w:fldCharType="separate"/>
      </w:r>
      <w:r w:rsidR="004F7746" w:rsidRPr="00F63CC3">
        <w:rPr>
          <w:rFonts w:eastAsia="Batang"/>
          <w:b/>
          <w:sz w:val="22"/>
          <w:szCs w:val="28"/>
          <w:u w:val="single"/>
          <w:lang w:val="en-GB"/>
        </w:rPr>
        <w:t xml:space="preserve">Proposal </w:t>
      </w:r>
      <w:r w:rsidR="004F7746">
        <w:rPr>
          <w:rFonts w:eastAsia="Batang"/>
          <w:b/>
          <w:noProof/>
          <w:sz w:val="22"/>
          <w:szCs w:val="28"/>
          <w:u w:val="single"/>
          <w:lang w:val="en-GB"/>
        </w:rPr>
        <w:t>17</w:t>
      </w:r>
      <w:r w:rsidR="004F7746" w:rsidRPr="00877E68">
        <w:rPr>
          <w:b/>
          <w:iCs/>
          <w:sz w:val="22"/>
          <w:szCs w:val="18"/>
          <w:lang w:val="en-GB" w:eastAsia="ko-KR"/>
        </w:rPr>
        <w:t>:</w:t>
      </w:r>
      <w:r w:rsidR="004F7746">
        <w:rPr>
          <w:b/>
          <w:iCs/>
          <w:sz w:val="22"/>
          <w:szCs w:val="18"/>
          <w:lang w:val="en-GB" w:eastAsia="ko-KR"/>
        </w:rPr>
        <w:t xml:space="preserve"> For joint dynamic HARQ-Ack codebook in Alt1, DAI counting is </w:t>
      </w:r>
    </w:p>
    <w:p w14:paraId="2E4835DC" w14:textId="77777777" w:rsidR="004F7746" w:rsidRPr="0065457D" w:rsidRDefault="004F7746" w:rsidP="00F4627D">
      <w:pPr>
        <w:pStyle w:val="ListParagraph"/>
        <w:numPr>
          <w:ilvl w:val="0"/>
          <w:numId w:val="21"/>
        </w:numPr>
        <w:jc w:val="both"/>
        <w:rPr>
          <w:rFonts w:ascii="Times New Roman" w:hAnsi="Times New Roman"/>
          <w:b/>
          <w:iCs/>
          <w:lang w:val="en-GB" w:eastAsia="ko-KR"/>
        </w:rPr>
      </w:pPr>
      <w:r w:rsidRPr="0065457D">
        <w:rPr>
          <w:rFonts w:ascii="Times New Roman" w:hAnsi="Times New Roman"/>
          <w:b/>
          <w:iCs/>
          <w:lang w:val="en-GB" w:eastAsia="ko-KR"/>
        </w:rPr>
        <w:t xml:space="preserve">First </w:t>
      </w:r>
      <w:r w:rsidRPr="0065457D">
        <w:rPr>
          <w:rFonts w:ascii="Times New Roman" w:hAnsi="Times New Roman"/>
          <w:b/>
          <w:iCs/>
          <w:lang w:eastAsia="ko-KR"/>
        </w:rPr>
        <w:t>across TRPs (i.e. higher layer index per CORESET) for a given serving cell (CC) and a given PDCCH monitoring occasion</w:t>
      </w:r>
    </w:p>
    <w:p w14:paraId="2346F2D8" w14:textId="77777777" w:rsidR="004F7746" w:rsidRPr="0065457D" w:rsidRDefault="004F7746" w:rsidP="00F4627D">
      <w:pPr>
        <w:pStyle w:val="ListParagraph"/>
        <w:numPr>
          <w:ilvl w:val="0"/>
          <w:numId w:val="21"/>
        </w:numPr>
        <w:jc w:val="both"/>
        <w:rPr>
          <w:rFonts w:ascii="Times New Roman" w:hAnsi="Times New Roman"/>
          <w:b/>
          <w:iCs/>
          <w:lang w:val="en-GB" w:eastAsia="ko-KR"/>
        </w:rPr>
      </w:pPr>
      <w:r w:rsidRPr="0065457D">
        <w:rPr>
          <w:rFonts w:ascii="Times New Roman" w:hAnsi="Times New Roman"/>
          <w:b/>
          <w:iCs/>
          <w:lang w:eastAsia="ko-KR"/>
        </w:rPr>
        <w:t>Second across serving cell indices for a given PDCCH monitoring occasions</w:t>
      </w:r>
    </w:p>
    <w:p w14:paraId="73DF0B9A" w14:textId="77777777" w:rsidR="004F7746" w:rsidRPr="0065457D" w:rsidRDefault="004F7746" w:rsidP="00F4627D">
      <w:pPr>
        <w:pStyle w:val="ListParagraph"/>
        <w:numPr>
          <w:ilvl w:val="0"/>
          <w:numId w:val="21"/>
        </w:numPr>
        <w:jc w:val="both"/>
        <w:rPr>
          <w:rFonts w:ascii="Times New Roman" w:hAnsi="Times New Roman"/>
          <w:b/>
          <w:iCs/>
          <w:lang w:val="en-GB" w:eastAsia="ko-KR"/>
        </w:rPr>
      </w:pPr>
      <w:r w:rsidRPr="0065457D">
        <w:rPr>
          <w:rFonts w:ascii="Times New Roman" w:hAnsi="Times New Roman"/>
          <w:b/>
          <w:iCs/>
          <w:lang w:eastAsia="ko-KR"/>
        </w:rPr>
        <w:t>Third across PDCCH monitoring occasions</w:t>
      </w:r>
    </w:p>
    <w:p w14:paraId="3D427015" w14:textId="77777777" w:rsidR="002A052F" w:rsidRDefault="004F55BD" w:rsidP="005738B2">
      <w:pPr>
        <w:jc w:val="both"/>
        <w:rPr>
          <w:b/>
          <w:iCs/>
          <w:sz w:val="22"/>
          <w:szCs w:val="18"/>
          <w:lang w:val="en-GB" w:eastAsia="ko-KR"/>
        </w:rPr>
      </w:pPr>
      <w:r>
        <w:rPr>
          <w:b/>
          <w:iCs/>
          <w:sz w:val="22"/>
          <w:szCs w:val="18"/>
          <w:lang w:val="en-GB" w:eastAsia="ko-KR"/>
        </w:rPr>
        <w:fldChar w:fldCharType="end"/>
      </w:r>
    </w:p>
    <w:p w14:paraId="6F949B47" w14:textId="77777777" w:rsidR="004F7746" w:rsidRDefault="004F55BD" w:rsidP="005738B2">
      <w:pPr>
        <w:jc w:val="both"/>
        <w:rPr>
          <w:bCs/>
          <w:iCs/>
          <w:sz w:val="22"/>
          <w:szCs w:val="18"/>
          <w:lang w:val="en-GB" w:eastAsia="ko-KR"/>
        </w:rPr>
      </w:pPr>
      <w:r>
        <w:rPr>
          <w:b/>
          <w:iCs/>
          <w:sz w:val="22"/>
          <w:szCs w:val="18"/>
          <w:lang w:val="en-GB" w:eastAsia="ko-KR"/>
        </w:rPr>
        <w:fldChar w:fldCharType="begin"/>
      </w:r>
      <w:r>
        <w:rPr>
          <w:b/>
          <w:iCs/>
          <w:sz w:val="22"/>
          <w:szCs w:val="18"/>
          <w:lang w:val="en-GB" w:eastAsia="ko-KR"/>
        </w:rPr>
        <w:instrText xml:space="preserve"> REF p18 \h </w:instrText>
      </w:r>
      <w:r>
        <w:rPr>
          <w:b/>
          <w:iCs/>
          <w:sz w:val="22"/>
          <w:szCs w:val="18"/>
          <w:lang w:val="en-GB" w:eastAsia="ko-KR"/>
        </w:rPr>
      </w:r>
      <w:r>
        <w:rPr>
          <w:b/>
          <w:iCs/>
          <w:sz w:val="22"/>
          <w:szCs w:val="18"/>
          <w:lang w:val="en-GB" w:eastAsia="ko-KR"/>
        </w:rPr>
        <w:fldChar w:fldCharType="separate"/>
      </w:r>
      <w:r w:rsidR="004F7746" w:rsidRPr="00F63CC3">
        <w:rPr>
          <w:rFonts w:eastAsia="Batang"/>
          <w:b/>
          <w:sz w:val="22"/>
          <w:szCs w:val="28"/>
          <w:u w:val="single"/>
          <w:lang w:val="en-GB"/>
        </w:rPr>
        <w:t xml:space="preserve">Proposal </w:t>
      </w:r>
      <w:r w:rsidR="004F7746">
        <w:rPr>
          <w:rFonts w:eastAsia="Batang"/>
          <w:b/>
          <w:noProof/>
          <w:sz w:val="22"/>
          <w:szCs w:val="28"/>
          <w:u w:val="single"/>
          <w:lang w:val="en-GB"/>
        </w:rPr>
        <w:t>18</w:t>
      </w:r>
      <w:r w:rsidR="004F7746" w:rsidRPr="00877E68">
        <w:rPr>
          <w:b/>
          <w:iCs/>
          <w:sz w:val="22"/>
          <w:szCs w:val="18"/>
          <w:lang w:val="en-GB" w:eastAsia="ko-KR"/>
        </w:rPr>
        <w:t>:</w:t>
      </w:r>
      <w:r w:rsidR="004F7746">
        <w:rPr>
          <w:b/>
          <w:iCs/>
          <w:sz w:val="22"/>
          <w:szCs w:val="18"/>
          <w:lang w:val="en-GB" w:eastAsia="ko-KR"/>
        </w:rPr>
        <w:t xml:space="preserve"> For multi-DCI based multi-TRP, if the UE is configured with separate HARQ-Ack feedback, a higher layer index can be configured per PUCCH resource.</w:t>
      </w:r>
    </w:p>
    <w:p w14:paraId="33DC4DE5" w14:textId="77777777" w:rsidR="004F7746" w:rsidRDefault="004F55BD" w:rsidP="00873055">
      <w:pPr>
        <w:jc w:val="both"/>
        <w:rPr>
          <w:b/>
          <w:iCs/>
          <w:sz w:val="22"/>
          <w:szCs w:val="18"/>
          <w:lang w:val="en-GB" w:eastAsia="ko-KR"/>
        </w:rPr>
      </w:pPr>
      <w:r>
        <w:rPr>
          <w:b/>
          <w:iCs/>
          <w:sz w:val="22"/>
          <w:szCs w:val="18"/>
          <w:lang w:val="en-GB" w:eastAsia="ko-KR"/>
        </w:rPr>
        <w:fldChar w:fldCharType="end"/>
      </w:r>
      <w:r>
        <w:rPr>
          <w:b/>
          <w:iCs/>
          <w:sz w:val="22"/>
          <w:szCs w:val="18"/>
          <w:lang w:val="en-GB" w:eastAsia="ko-KR"/>
        </w:rPr>
        <w:fldChar w:fldCharType="begin"/>
      </w:r>
      <w:r>
        <w:rPr>
          <w:b/>
          <w:iCs/>
          <w:sz w:val="22"/>
          <w:szCs w:val="18"/>
          <w:lang w:val="en-GB" w:eastAsia="ko-KR"/>
        </w:rPr>
        <w:instrText xml:space="preserve"> REF p19 \h </w:instrText>
      </w:r>
      <w:r>
        <w:rPr>
          <w:b/>
          <w:iCs/>
          <w:sz w:val="22"/>
          <w:szCs w:val="18"/>
          <w:lang w:val="en-GB" w:eastAsia="ko-KR"/>
        </w:rPr>
      </w:r>
      <w:r>
        <w:rPr>
          <w:b/>
          <w:iCs/>
          <w:sz w:val="22"/>
          <w:szCs w:val="18"/>
          <w:lang w:val="en-GB" w:eastAsia="ko-KR"/>
        </w:rPr>
        <w:fldChar w:fldCharType="separate"/>
      </w:r>
      <w:r w:rsidR="004F7746" w:rsidRPr="00F63CC3">
        <w:rPr>
          <w:rFonts w:eastAsia="Batang"/>
          <w:b/>
          <w:sz w:val="22"/>
          <w:szCs w:val="28"/>
          <w:u w:val="single"/>
          <w:lang w:val="en-GB"/>
        </w:rPr>
        <w:t xml:space="preserve">Proposal </w:t>
      </w:r>
      <w:r w:rsidR="004F7746">
        <w:rPr>
          <w:rFonts w:eastAsia="Batang"/>
          <w:b/>
          <w:noProof/>
          <w:sz w:val="22"/>
          <w:szCs w:val="28"/>
          <w:u w:val="single"/>
          <w:lang w:val="en-GB"/>
        </w:rPr>
        <w:t>19</w:t>
      </w:r>
      <w:r w:rsidR="004F7746" w:rsidRPr="00877E68">
        <w:rPr>
          <w:b/>
          <w:iCs/>
          <w:sz w:val="22"/>
          <w:szCs w:val="18"/>
          <w:lang w:val="en-GB" w:eastAsia="ko-KR"/>
        </w:rPr>
        <w:t xml:space="preserve">: </w:t>
      </w:r>
      <w:r w:rsidR="004F7746">
        <w:rPr>
          <w:b/>
          <w:iCs/>
          <w:sz w:val="22"/>
          <w:szCs w:val="18"/>
          <w:lang w:val="en-GB" w:eastAsia="ko-KR"/>
        </w:rPr>
        <w:t>For multi-DCI based multi-TRP, if the UE is configured with separate HARQ-Ack feedback, the UE is not expected to</w:t>
      </w:r>
    </w:p>
    <w:p w14:paraId="25A51B0A" w14:textId="77777777" w:rsidR="004F7746" w:rsidRPr="00505CAB" w:rsidRDefault="004F7746" w:rsidP="00F4627D">
      <w:pPr>
        <w:pStyle w:val="ListParagraph"/>
        <w:numPr>
          <w:ilvl w:val="0"/>
          <w:numId w:val="11"/>
        </w:numPr>
        <w:jc w:val="both"/>
        <w:rPr>
          <w:rFonts w:ascii="Times New Roman" w:hAnsi="Times New Roman"/>
          <w:b/>
          <w:iCs/>
          <w:lang w:val="en-GB" w:eastAsia="ko-KR"/>
        </w:rPr>
      </w:pPr>
      <w:r>
        <w:rPr>
          <w:rFonts w:ascii="Times New Roman" w:hAnsi="Times New Roman"/>
          <w:b/>
          <w:iCs/>
          <w:lang w:val="en-GB" w:eastAsia="ko-KR"/>
        </w:rPr>
        <w:t>b</w:t>
      </w:r>
      <w:r w:rsidRPr="00505CAB">
        <w:rPr>
          <w:rFonts w:ascii="Times New Roman" w:hAnsi="Times New Roman"/>
          <w:b/>
          <w:iCs/>
          <w:lang w:val="en-GB" w:eastAsia="ko-KR"/>
        </w:rPr>
        <w:t>e indicated with overlapping PUCCH resources for UCI transmission</w:t>
      </w:r>
      <w:r>
        <w:rPr>
          <w:rFonts w:ascii="Times New Roman" w:hAnsi="Times New Roman"/>
          <w:b/>
          <w:iCs/>
          <w:lang w:val="en-GB" w:eastAsia="ko-KR"/>
        </w:rPr>
        <w:t>s</w:t>
      </w:r>
      <w:r w:rsidRPr="00505CAB">
        <w:rPr>
          <w:rFonts w:ascii="Times New Roman" w:hAnsi="Times New Roman"/>
          <w:b/>
          <w:iCs/>
          <w:lang w:val="en-GB" w:eastAsia="ko-KR"/>
        </w:rPr>
        <w:t xml:space="preserve"> if the higher layer index of the overlapping PUCCH resources have different values.</w:t>
      </w:r>
    </w:p>
    <w:p w14:paraId="4A0B2819" w14:textId="77777777" w:rsidR="004F7746" w:rsidRPr="00F25591" w:rsidRDefault="004F7746" w:rsidP="00F4627D">
      <w:pPr>
        <w:pStyle w:val="ListParagraph"/>
        <w:numPr>
          <w:ilvl w:val="0"/>
          <w:numId w:val="11"/>
        </w:numPr>
        <w:jc w:val="both"/>
        <w:rPr>
          <w:rFonts w:ascii="Times New Roman" w:hAnsi="Times New Roman"/>
          <w:b/>
          <w:iCs/>
          <w:lang w:val="en-GB" w:eastAsia="ko-KR"/>
        </w:rPr>
      </w:pPr>
      <w:r>
        <w:rPr>
          <w:rFonts w:ascii="Times New Roman" w:hAnsi="Times New Roman"/>
          <w:b/>
          <w:iCs/>
          <w:lang w:val="en-GB" w:eastAsia="ko-KR"/>
        </w:rPr>
        <w:t>b</w:t>
      </w:r>
      <w:r w:rsidRPr="00505CAB">
        <w:rPr>
          <w:rFonts w:ascii="Times New Roman" w:hAnsi="Times New Roman"/>
          <w:b/>
          <w:iCs/>
          <w:lang w:val="en-GB" w:eastAsia="ko-KR"/>
        </w:rPr>
        <w:t>e indicated with a PUCCH resource for UCI transmission that overlaps with a PUSCH transmission if the higher layer index of the PUCCH resource is not the same as the higher layer index of the CORESET in which the DCI scheduling the PUSCH is received.</w:t>
      </w:r>
    </w:p>
    <w:p w14:paraId="04B0EB22" w14:textId="77777777" w:rsidR="002A052F" w:rsidRDefault="004F55BD" w:rsidP="00244DA2">
      <w:pPr>
        <w:jc w:val="both"/>
        <w:rPr>
          <w:b/>
          <w:iCs/>
          <w:sz w:val="22"/>
          <w:szCs w:val="18"/>
          <w:lang w:val="en-GB" w:eastAsia="ko-KR"/>
        </w:rPr>
      </w:pPr>
      <w:r>
        <w:rPr>
          <w:b/>
          <w:iCs/>
          <w:sz w:val="22"/>
          <w:szCs w:val="18"/>
          <w:lang w:val="en-GB" w:eastAsia="ko-KR"/>
        </w:rPr>
        <w:fldChar w:fldCharType="end"/>
      </w:r>
    </w:p>
    <w:p w14:paraId="6CA7FAA4" w14:textId="77777777" w:rsidR="004F7746" w:rsidRDefault="004F55BD" w:rsidP="00244DA2">
      <w:pPr>
        <w:jc w:val="both"/>
        <w:rPr>
          <w:b/>
          <w:iCs/>
          <w:sz w:val="22"/>
          <w:szCs w:val="18"/>
          <w:lang w:val="en-GB" w:eastAsia="ko-KR"/>
        </w:rPr>
      </w:pPr>
      <w:r>
        <w:rPr>
          <w:b/>
          <w:iCs/>
          <w:sz w:val="22"/>
          <w:szCs w:val="18"/>
          <w:lang w:val="en-GB" w:eastAsia="ko-KR"/>
        </w:rPr>
        <w:lastRenderedPageBreak/>
        <w:fldChar w:fldCharType="begin"/>
      </w:r>
      <w:r>
        <w:rPr>
          <w:b/>
          <w:iCs/>
          <w:sz w:val="22"/>
          <w:szCs w:val="18"/>
          <w:lang w:val="en-GB" w:eastAsia="ko-KR"/>
        </w:rPr>
        <w:instrText xml:space="preserve"> REF p20 \h </w:instrText>
      </w:r>
      <w:r>
        <w:rPr>
          <w:b/>
          <w:iCs/>
          <w:sz w:val="22"/>
          <w:szCs w:val="18"/>
          <w:lang w:val="en-GB" w:eastAsia="ko-KR"/>
        </w:rPr>
      </w:r>
      <w:r>
        <w:rPr>
          <w:b/>
          <w:iCs/>
          <w:sz w:val="22"/>
          <w:szCs w:val="18"/>
          <w:lang w:val="en-GB" w:eastAsia="ko-KR"/>
        </w:rPr>
        <w:fldChar w:fldCharType="separate"/>
      </w:r>
      <w:r w:rsidR="004F7746" w:rsidRPr="00F63CC3">
        <w:rPr>
          <w:rFonts w:eastAsia="Batang"/>
          <w:b/>
          <w:sz w:val="22"/>
          <w:szCs w:val="28"/>
          <w:u w:val="single"/>
          <w:lang w:val="en-GB"/>
        </w:rPr>
        <w:t xml:space="preserve">Proposal </w:t>
      </w:r>
      <w:r w:rsidR="004F7746">
        <w:rPr>
          <w:rFonts w:eastAsia="Batang"/>
          <w:b/>
          <w:noProof/>
          <w:sz w:val="22"/>
          <w:szCs w:val="28"/>
          <w:u w:val="single"/>
          <w:lang w:val="en-GB"/>
        </w:rPr>
        <w:t>20</w:t>
      </w:r>
      <w:r w:rsidR="004F7746" w:rsidRPr="00877E68">
        <w:rPr>
          <w:b/>
          <w:iCs/>
          <w:sz w:val="22"/>
          <w:szCs w:val="18"/>
          <w:lang w:val="en-GB" w:eastAsia="ko-KR"/>
        </w:rPr>
        <w:t xml:space="preserve">: </w:t>
      </w:r>
      <w:r w:rsidR="004F7746">
        <w:rPr>
          <w:b/>
          <w:iCs/>
          <w:sz w:val="22"/>
          <w:szCs w:val="18"/>
          <w:lang w:val="en-GB" w:eastAsia="ko-KR"/>
        </w:rPr>
        <w:t xml:space="preserve">When UE is capable of two PUCCH groups (i.e. PUCCH </w:t>
      </w:r>
      <w:proofErr w:type="spellStart"/>
      <w:r w:rsidR="004F7746">
        <w:rPr>
          <w:b/>
          <w:iCs/>
          <w:sz w:val="22"/>
          <w:szCs w:val="18"/>
          <w:lang w:val="en-GB" w:eastAsia="ko-KR"/>
        </w:rPr>
        <w:t>Scell</w:t>
      </w:r>
      <w:proofErr w:type="spellEnd"/>
      <w:r w:rsidR="004F7746">
        <w:rPr>
          <w:b/>
          <w:iCs/>
          <w:sz w:val="22"/>
          <w:szCs w:val="18"/>
          <w:lang w:val="en-GB" w:eastAsia="ko-KR"/>
        </w:rPr>
        <w:t>), support the following for simultaneous PUCCH transmission for the two TRPs:</w:t>
      </w:r>
    </w:p>
    <w:p w14:paraId="03474B09" w14:textId="77777777" w:rsidR="004F7746" w:rsidRPr="00244DA2" w:rsidRDefault="004F7746" w:rsidP="00F4627D">
      <w:pPr>
        <w:pStyle w:val="ListParagraph"/>
        <w:numPr>
          <w:ilvl w:val="0"/>
          <w:numId w:val="39"/>
        </w:numPr>
        <w:jc w:val="both"/>
        <w:rPr>
          <w:rFonts w:ascii="Times New Roman" w:hAnsi="Times New Roman"/>
        </w:rPr>
      </w:pPr>
      <w:r>
        <w:rPr>
          <w:rFonts w:ascii="Times New Roman" w:hAnsi="Times New Roman"/>
          <w:b/>
          <w:iCs/>
          <w:szCs w:val="18"/>
          <w:lang w:val="en-GB" w:eastAsia="ko-KR"/>
        </w:rPr>
        <w:t>T</w:t>
      </w:r>
      <w:r w:rsidRPr="00244DA2">
        <w:rPr>
          <w:rFonts w:ascii="Times New Roman" w:hAnsi="Times New Roman"/>
          <w:b/>
          <w:iCs/>
          <w:szCs w:val="18"/>
          <w:lang w:val="en-GB" w:eastAsia="ko-KR"/>
        </w:rPr>
        <w:t>he feedback for all the DL serving cells in the cell group with TRP1 can be transmitted in the first PUCCH-Cell and the feedback for all the DL serving cell</w:t>
      </w:r>
      <w:r>
        <w:rPr>
          <w:rFonts w:ascii="Times New Roman" w:hAnsi="Times New Roman"/>
          <w:b/>
          <w:iCs/>
          <w:szCs w:val="18"/>
          <w:lang w:val="en-GB" w:eastAsia="ko-KR"/>
        </w:rPr>
        <w:t>s</w:t>
      </w:r>
      <w:r w:rsidRPr="00244DA2">
        <w:rPr>
          <w:rFonts w:ascii="Times New Roman" w:hAnsi="Times New Roman"/>
          <w:b/>
          <w:iCs/>
          <w:szCs w:val="18"/>
          <w:lang w:val="en-GB" w:eastAsia="ko-KR"/>
        </w:rPr>
        <w:t xml:space="preserve"> in the cell group with TRP2 can be transmitted in the second PUCCH-Cell.</w:t>
      </w:r>
    </w:p>
    <w:p w14:paraId="363E17EA" w14:textId="77777777" w:rsidR="002A052F" w:rsidRDefault="004F55BD" w:rsidP="00F50F85">
      <w:pPr>
        <w:jc w:val="both"/>
        <w:rPr>
          <w:b/>
          <w:iCs/>
          <w:sz w:val="22"/>
          <w:szCs w:val="18"/>
          <w:lang w:val="en-GB" w:eastAsia="ko-KR"/>
        </w:rPr>
      </w:pPr>
      <w:r>
        <w:rPr>
          <w:b/>
          <w:iCs/>
          <w:sz w:val="22"/>
          <w:szCs w:val="18"/>
          <w:lang w:val="en-GB" w:eastAsia="ko-KR"/>
        </w:rPr>
        <w:fldChar w:fldCharType="end"/>
      </w:r>
    </w:p>
    <w:p w14:paraId="22C735B3" w14:textId="77777777" w:rsidR="004F7746" w:rsidRDefault="004F55BD" w:rsidP="00F50F85">
      <w:pPr>
        <w:jc w:val="both"/>
        <w:rPr>
          <w:b/>
          <w:iCs/>
          <w:sz w:val="22"/>
          <w:szCs w:val="18"/>
          <w:lang w:val="en-GB" w:eastAsia="ko-KR"/>
        </w:rPr>
      </w:pPr>
      <w:r>
        <w:rPr>
          <w:b/>
          <w:iCs/>
          <w:sz w:val="22"/>
          <w:szCs w:val="18"/>
          <w:lang w:val="en-GB" w:eastAsia="ko-KR"/>
        </w:rPr>
        <w:fldChar w:fldCharType="begin"/>
      </w:r>
      <w:r>
        <w:rPr>
          <w:b/>
          <w:iCs/>
          <w:sz w:val="22"/>
          <w:szCs w:val="18"/>
          <w:lang w:val="en-GB" w:eastAsia="ko-KR"/>
        </w:rPr>
        <w:instrText xml:space="preserve"> REF p21 \h </w:instrText>
      </w:r>
      <w:r>
        <w:rPr>
          <w:b/>
          <w:iCs/>
          <w:sz w:val="22"/>
          <w:szCs w:val="18"/>
          <w:lang w:val="en-GB" w:eastAsia="ko-KR"/>
        </w:rPr>
      </w:r>
      <w:r>
        <w:rPr>
          <w:b/>
          <w:iCs/>
          <w:sz w:val="22"/>
          <w:szCs w:val="18"/>
          <w:lang w:val="en-GB" w:eastAsia="ko-KR"/>
        </w:rPr>
        <w:fldChar w:fldCharType="separate"/>
      </w:r>
      <w:r w:rsidR="004F7746" w:rsidRPr="00F63CC3">
        <w:rPr>
          <w:rFonts w:eastAsia="Batang"/>
          <w:b/>
          <w:sz w:val="22"/>
          <w:szCs w:val="28"/>
          <w:u w:val="single"/>
          <w:lang w:val="en-GB"/>
        </w:rPr>
        <w:t xml:space="preserve">Proposal </w:t>
      </w:r>
      <w:r w:rsidR="004F7746">
        <w:rPr>
          <w:rFonts w:eastAsia="Batang"/>
          <w:b/>
          <w:noProof/>
          <w:sz w:val="22"/>
          <w:szCs w:val="28"/>
          <w:u w:val="single"/>
          <w:lang w:val="en-GB"/>
        </w:rPr>
        <w:t>21</w:t>
      </w:r>
      <w:r w:rsidR="004F7746" w:rsidRPr="00877E68">
        <w:rPr>
          <w:b/>
          <w:iCs/>
          <w:sz w:val="22"/>
          <w:szCs w:val="18"/>
          <w:lang w:val="en-GB" w:eastAsia="ko-KR"/>
        </w:rPr>
        <w:t xml:space="preserve">: </w:t>
      </w:r>
      <w:r w:rsidR="004F7746">
        <w:rPr>
          <w:b/>
          <w:iCs/>
          <w:sz w:val="22"/>
          <w:szCs w:val="18"/>
          <w:lang w:val="en-GB" w:eastAsia="ko-KR"/>
        </w:rPr>
        <w:t xml:space="preserve">For </w:t>
      </w:r>
      <w:r w:rsidR="004F7746" w:rsidRPr="00F50F85">
        <w:rPr>
          <w:b/>
          <w:iCs/>
          <w:sz w:val="22"/>
          <w:szCs w:val="18"/>
          <w:lang w:val="en-GB" w:eastAsia="ko-KR"/>
        </w:rPr>
        <w:t>inter-cell (different Cell IDs)</w:t>
      </w:r>
      <w:r w:rsidR="004F7746">
        <w:rPr>
          <w:b/>
          <w:iCs/>
          <w:sz w:val="22"/>
          <w:szCs w:val="18"/>
          <w:lang w:val="en-GB" w:eastAsia="ko-KR"/>
        </w:rPr>
        <w:t xml:space="preserve"> scenario, when multi-DCI based multi-TRP is configured in one serving cell</w:t>
      </w:r>
    </w:p>
    <w:p w14:paraId="4F63DFDB" w14:textId="77777777" w:rsidR="004F7746" w:rsidRDefault="004F7746" w:rsidP="00F4627D">
      <w:pPr>
        <w:pStyle w:val="ListParagraph"/>
        <w:numPr>
          <w:ilvl w:val="0"/>
          <w:numId w:val="38"/>
        </w:numPr>
        <w:jc w:val="both"/>
        <w:rPr>
          <w:rFonts w:ascii="Times New Roman" w:hAnsi="Times New Roman"/>
          <w:b/>
          <w:iCs/>
          <w:lang w:eastAsia="ko-KR"/>
        </w:rPr>
      </w:pPr>
      <w:r w:rsidRPr="00F50F85">
        <w:rPr>
          <w:rFonts w:ascii="Times New Roman" w:hAnsi="Times New Roman"/>
          <w:b/>
          <w:iCs/>
          <w:lang w:eastAsia="ko-KR"/>
        </w:rPr>
        <w:t>UE can be configured with a second PCI (“</w:t>
      </w:r>
      <w:proofErr w:type="spellStart"/>
      <w:r w:rsidRPr="00F50F85">
        <w:rPr>
          <w:rFonts w:ascii="Times New Roman" w:hAnsi="Times New Roman"/>
          <w:b/>
          <w:iCs/>
          <w:lang w:eastAsia="ko-KR"/>
        </w:rPr>
        <w:t>physCellId</w:t>
      </w:r>
      <w:proofErr w:type="spellEnd"/>
      <w:r w:rsidRPr="00F50F85">
        <w:rPr>
          <w:rFonts w:ascii="Times New Roman" w:hAnsi="Times New Roman"/>
          <w:b/>
          <w:iCs/>
          <w:lang w:eastAsia="ko-KR"/>
        </w:rPr>
        <w:t>”)</w:t>
      </w:r>
      <w:r>
        <w:rPr>
          <w:rFonts w:ascii="Times New Roman" w:hAnsi="Times New Roman"/>
          <w:b/>
          <w:iCs/>
          <w:lang w:eastAsia="ko-KR"/>
        </w:rPr>
        <w:t>.</w:t>
      </w:r>
    </w:p>
    <w:p w14:paraId="458FA781" w14:textId="77777777" w:rsidR="004F7746" w:rsidRPr="00F50F85" w:rsidRDefault="004F7746" w:rsidP="00F4627D">
      <w:pPr>
        <w:pStyle w:val="ListParagraph"/>
        <w:numPr>
          <w:ilvl w:val="0"/>
          <w:numId w:val="38"/>
        </w:numPr>
        <w:jc w:val="both"/>
        <w:rPr>
          <w:rFonts w:ascii="Times New Roman" w:hAnsi="Times New Roman"/>
          <w:b/>
          <w:iCs/>
          <w:lang w:eastAsia="ko-KR"/>
        </w:rPr>
      </w:pPr>
      <w:r>
        <w:rPr>
          <w:rFonts w:ascii="Times New Roman" w:hAnsi="Times New Roman"/>
          <w:b/>
          <w:iCs/>
          <w:lang w:eastAsia="ko-KR"/>
        </w:rPr>
        <w:t>QCL-Info of TCI-State</w:t>
      </w:r>
      <w:r w:rsidRPr="00F50F85">
        <w:rPr>
          <w:rFonts w:ascii="Times New Roman" w:hAnsi="Times New Roman"/>
          <w:b/>
          <w:iCs/>
          <w:lang w:eastAsia="ko-KR"/>
        </w:rPr>
        <w:t xml:space="preserve"> </w:t>
      </w:r>
      <w:r>
        <w:rPr>
          <w:rFonts w:ascii="Times New Roman" w:hAnsi="Times New Roman"/>
          <w:b/>
          <w:iCs/>
          <w:lang w:eastAsia="ko-KR"/>
        </w:rPr>
        <w:t xml:space="preserve">shall be enhanced with an additional option for </w:t>
      </w:r>
      <w:proofErr w:type="spellStart"/>
      <w:r w:rsidRPr="00F50F85">
        <w:rPr>
          <w:rFonts w:ascii="Times New Roman" w:hAnsi="Times New Roman"/>
          <w:b/>
          <w:iCs/>
          <w:lang w:eastAsia="ko-KR"/>
        </w:rPr>
        <w:t>referenceSignal</w:t>
      </w:r>
      <w:proofErr w:type="spellEnd"/>
      <w:r>
        <w:rPr>
          <w:rFonts w:ascii="Times New Roman" w:hAnsi="Times New Roman"/>
          <w:b/>
          <w:iCs/>
          <w:lang w:eastAsia="ko-KR"/>
        </w:rPr>
        <w:t xml:space="preserve"> for an SSB-Index from the second SSB burst set.</w:t>
      </w:r>
    </w:p>
    <w:p w14:paraId="2B4692F5" w14:textId="77777777" w:rsidR="002A052F" w:rsidRDefault="004F55BD" w:rsidP="00AD3AD4">
      <w:pPr>
        <w:jc w:val="both"/>
        <w:rPr>
          <w:b/>
          <w:iCs/>
          <w:sz w:val="22"/>
          <w:szCs w:val="18"/>
          <w:lang w:val="en-GB" w:eastAsia="ko-KR"/>
        </w:rPr>
      </w:pPr>
      <w:r>
        <w:rPr>
          <w:b/>
          <w:iCs/>
          <w:sz w:val="22"/>
          <w:szCs w:val="18"/>
          <w:lang w:val="en-GB" w:eastAsia="ko-KR"/>
        </w:rPr>
        <w:fldChar w:fldCharType="end"/>
      </w:r>
    </w:p>
    <w:p w14:paraId="67BF5406" w14:textId="77777777" w:rsidR="004F7746" w:rsidRPr="00AD3AD4" w:rsidRDefault="004F55BD" w:rsidP="00AD3AD4">
      <w:pPr>
        <w:jc w:val="both"/>
        <w:rPr>
          <w:lang w:val="en-GB"/>
        </w:rPr>
      </w:pPr>
      <w:r>
        <w:rPr>
          <w:b/>
          <w:iCs/>
          <w:sz w:val="22"/>
          <w:szCs w:val="18"/>
          <w:lang w:val="en-GB" w:eastAsia="ko-KR"/>
        </w:rPr>
        <w:fldChar w:fldCharType="begin"/>
      </w:r>
      <w:r>
        <w:rPr>
          <w:b/>
          <w:iCs/>
          <w:sz w:val="22"/>
          <w:szCs w:val="18"/>
          <w:lang w:val="en-GB" w:eastAsia="ko-KR"/>
        </w:rPr>
        <w:instrText xml:space="preserve"> REF p22 \h </w:instrText>
      </w:r>
      <w:r>
        <w:rPr>
          <w:b/>
          <w:iCs/>
          <w:sz w:val="22"/>
          <w:szCs w:val="18"/>
          <w:lang w:val="en-GB" w:eastAsia="ko-KR"/>
        </w:rPr>
      </w:r>
      <w:r>
        <w:rPr>
          <w:b/>
          <w:iCs/>
          <w:sz w:val="22"/>
          <w:szCs w:val="18"/>
          <w:lang w:val="en-GB" w:eastAsia="ko-KR"/>
        </w:rPr>
        <w:fldChar w:fldCharType="separate"/>
      </w:r>
      <w:r w:rsidR="004F7746" w:rsidRPr="00F63CC3">
        <w:rPr>
          <w:rFonts w:eastAsia="Batang"/>
          <w:b/>
          <w:sz w:val="22"/>
          <w:szCs w:val="28"/>
          <w:u w:val="single"/>
          <w:lang w:val="en-GB"/>
        </w:rPr>
        <w:t xml:space="preserve">Proposal </w:t>
      </w:r>
      <w:r w:rsidR="004F7746">
        <w:rPr>
          <w:rFonts w:eastAsia="Batang"/>
          <w:b/>
          <w:noProof/>
          <w:sz w:val="22"/>
          <w:szCs w:val="28"/>
          <w:u w:val="single"/>
          <w:lang w:val="en-GB"/>
        </w:rPr>
        <w:t>22</w:t>
      </w:r>
      <w:r w:rsidR="004F7746" w:rsidRPr="00877E68">
        <w:rPr>
          <w:b/>
          <w:iCs/>
          <w:sz w:val="22"/>
          <w:szCs w:val="18"/>
          <w:lang w:val="en-GB" w:eastAsia="ko-KR"/>
        </w:rPr>
        <w:t xml:space="preserve">: </w:t>
      </w:r>
      <w:r w:rsidR="004F7746">
        <w:rPr>
          <w:b/>
          <w:iCs/>
          <w:sz w:val="22"/>
          <w:szCs w:val="18"/>
          <w:lang w:val="en-GB" w:eastAsia="ko-KR"/>
        </w:rPr>
        <w:t>For the scheme 2b, o</w:t>
      </w:r>
      <w:r w:rsidR="004F7746" w:rsidRPr="00AD3AD4">
        <w:rPr>
          <w:b/>
          <w:iCs/>
          <w:sz w:val="22"/>
          <w:szCs w:val="18"/>
          <w:lang w:val="en-GB" w:eastAsia="ko-KR"/>
        </w:rPr>
        <w:t xml:space="preserve">ne MCS </w:t>
      </w:r>
      <w:r w:rsidR="004F7746">
        <w:rPr>
          <w:b/>
          <w:iCs/>
          <w:sz w:val="22"/>
          <w:szCs w:val="18"/>
          <w:lang w:val="en-GB" w:eastAsia="ko-KR"/>
        </w:rPr>
        <w:t>is</w:t>
      </w:r>
      <w:r w:rsidR="004F7746" w:rsidRPr="00AD3AD4">
        <w:rPr>
          <w:b/>
          <w:iCs/>
          <w:sz w:val="22"/>
          <w:szCs w:val="18"/>
          <w:lang w:val="en-GB" w:eastAsia="ko-KR"/>
        </w:rPr>
        <w:t xml:space="preserve"> indicated in the DCI, which determines the target coding rate for the first codeword from which TBS is determined also using the corresponding set of RBs.</w:t>
      </w:r>
    </w:p>
    <w:p w14:paraId="17251B6D" w14:textId="77777777" w:rsidR="004F7746" w:rsidRDefault="004F55BD" w:rsidP="00BD1A13">
      <w:pPr>
        <w:tabs>
          <w:tab w:val="num" w:pos="2160"/>
          <w:tab w:val="num" w:pos="2880"/>
        </w:tabs>
        <w:jc w:val="both"/>
        <w:rPr>
          <w:b/>
          <w:iCs/>
          <w:sz w:val="22"/>
          <w:szCs w:val="18"/>
          <w:lang w:val="en-GB" w:eastAsia="ko-KR"/>
        </w:rPr>
      </w:pPr>
      <w:r>
        <w:rPr>
          <w:b/>
          <w:iCs/>
          <w:sz w:val="22"/>
          <w:szCs w:val="18"/>
          <w:lang w:val="en-GB" w:eastAsia="ko-KR"/>
        </w:rPr>
        <w:fldChar w:fldCharType="end"/>
      </w:r>
      <w:r>
        <w:rPr>
          <w:b/>
          <w:iCs/>
          <w:sz w:val="22"/>
          <w:szCs w:val="18"/>
          <w:lang w:val="en-GB" w:eastAsia="ko-KR"/>
        </w:rPr>
        <w:fldChar w:fldCharType="begin"/>
      </w:r>
      <w:r>
        <w:rPr>
          <w:b/>
          <w:iCs/>
          <w:sz w:val="22"/>
          <w:szCs w:val="18"/>
          <w:lang w:val="en-GB" w:eastAsia="ko-KR"/>
        </w:rPr>
        <w:instrText xml:space="preserve"> REF p23 \h </w:instrText>
      </w:r>
      <w:r>
        <w:rPr>
          <w:b/>
          <w:iCs/>
          <w:sz w:val="22"/>
          <w:szCs w:val="18"/>
          <w:lang w:val="en-GB" w:eastAsia="ko-KR"/>
        </w:rPr>
      </w:r>
      <w:r>
        <w:rPr>
          <w:b/>
          <w:iCs/>
          <w:sz w:val="22"/>
          <w:szCs w:val="18"/>
          <w:lang w:val="en-GB" w:eastAsia="ko-KR"/>
        </w:rPr>
        <w:fldChar w:fldCharType="separate"/>
      </w:r>
      <w:r w:rsidR="004F7746" w:rsidRPr="00F63CC3">
        <w:rPr>
          <w:rFonts w:eastAsia="Batang"/>
          <w:b/>
          <w:sz w:val="22"/>
          <w:szCs w:val="28"/>
          <w:u w:val="single"/>
          <w:lang w:val="en-GB"/>
        </w:rPr>
        <w:t xml:space="preserve">Proposal </w:t>
      </w:r>
      <w:r w:rsidR="004F7746">
        <w:rPr>
          <w:rFonts w:eastAsia="Batang"/>
          <w:b/>
          <w:noProof/>
          <w:sz w:val="22"/>
          <w:szCs w:val="28"/>
          <w:u w:val="single"/>
          <w:lang w:val="en-GB"/>
        </w:rPr>
        <w:t>23</w:t>
      </w:r>
      <w:r w:rsidR="004F7746" w:rsidRPr="005454AA">
        <w:rPr>
          <w:b/>
          <w:iCs/>
          <w:sz w:val="22"/>
          <w:szCs w:val="18"/>
          <w:lang w:val="en-GB" w:eastAsia="ko-KR"/>
        </w:rPr>
        <w:t xml:space="preserve">: </w:t>
      </w:r>
      <w:r w:rsidR="004F7746">
        <w:rPr>
          <w:b/>
          <w:iCs/>
          <w:sz w:val="22"/>
          <w:szCs w:val="18"/>
          <w:lang w:val="en-GB" w:eastAsia="ko-KR"/>
        </w:rPr>
        <w:t>For schemes 3, support option 2.</w:t>
      </w:r>
    </w:p>
    <w:p w14:paraId="7079E934" w14:textId="77777777" w:rsidR="004F7746" w:rsidRDefault="004F55BD" w:rsidP="0037133D">
      <w:pPr>
        <w:tabs>
          <w:tab w:val="num" w:pos="2160"/>
          <w:tab w:val="num" w:pos="2880"/>
        </w:tabs>
        <w:jc w:val="both"/>
        <w:rPr>
          <w:b/>
          <w:iCs/>
          <w:sz w:val="22"/>
          <w:szCs w:val="18"/>
          <w:lang w:val="en-GB" w:eastAsia="ko-KR"/>
        </w:rPr>
      </w:pPr>
      <w:r>
        <w:rPr>
          <w:b/>
          <w:iCs/>
          <w:sz w:val="22"/>
          <w:szCs w:val="18"/>
          <w:lang w:val="en-GB" w:eastAsia="ko-KR"/>
        </w:rPr>
        <w:fldChar w:fldCharType="end"/>
      </w:r>
      <w:r>
        <w:rPr>
          <w:b/>
          <w:iCs/>
          <w:sz w:val="22"/>
          <w:szCs w:val="18"/>
          <w:lang w:val="en-GB" w:eastAsia="ko-KR"/>
        </w:rPr>
        <w:fldChar w:fldCharType="begin"/>
      </w:r>
      <w:r>
        <w:rPr>
          <w:b/>
          <w:iCs/>
          <w:sz w:val="22"/>
          <w:szCs w:val="18"/>
          <w:lang w:val="en-GB" w:eastAsia="ko-KR"/>
        </w:rPr>
        <w:instrText xml:space="preserve"> REF p24 \h </w:instrText>
      </w:r>
      <w:r>
        <w:rPr>
          <w:b/>
          <w:iCs/>
          <w:sz w:val="22"/>
          <w:szCs w:val="18"/>
          <w:lang w:val="en-GB" w:eastAsia="ko-KR"/>
        </w:rPr>
      </w:r>
      <w:r>
        <w:rPr>
          <w:b/>
          <w:iCs/>
          <w:sz w:val="22"/>
          <w:szCs w:val="18"/>
          <w:lang w:val="en-GB" w:eastAsia="ko-KR"/>
        </w:rPr>
        <w:fldChar w:fldCharType="separate"/>
      </w:r>
      <w:r w:rsidR="004F7746" w:rsidRPr="00F63CC3">
        <w:rPr>
          <w:rFonts w:eastAsia="Batang"/>
          <w:b/>
          <w:sz w:val="22"/>
          <w:szCs w:val="28"/>
          <w:u w:val="single"/>
          <w:lang w:val="en-GB"/>
        </w:rPr>
        <w:t xml:space="preserve">Proposal </w:t>
      </w:r>
      <w:r w:rsidR="004F7746">
        <w:rPr>
          <w:rFonts w:eastAsia="Batang"/>
          <w:b/>
          <w:noProof/>
          <w:sz w:val="22"/>
          <w:szCs w:val="28"/>
          <w:u w:val="single"/>
          <w:lang w:val="en-GB"/>
        </w:rPr>
        <w:t>24</w:t>
      </w:r>
      <w:r w:rsidR="004F7746" w:rsidRPr="005454AA">
        <w:rPr>
          <w:b/>
          <w:iCs/>
          <w:sz w:val="22"/>
          <w:szCs w:val="18"/>
          <w:lang w:val="en-GB" w:eastAsia="ko-KR"/>
        </w:rPr>
        <w:t xml:space="preserve">: </w:t>
      </w:r>
      <w:r w:rsidR="004F7746" w:rsidRPr="0037133D">
        <w:rPr>
          <w:b/>
          <w:iCs/>
          <w:sz w:val="22"/>
          <w:szCs w:val="18"/>
          <w:lang w:val="en-GB" w:eastAsia="ko-KR"/>
        </w:rPr>
        <w:t>TDRA indicated in the DCI applies to the first repetition, and the second repetition immediately follows the first repetition with the same length.</w:t>
      </w:r>
    </w:p>
    <w:p w14:paraId="260EFA31" w14:textId="77777777" w:rsidR="004F7746" w:rsidRDefault="004F55BD" w:rsidP="0037133D">
      <w:pPr>
        <w:tabs>
          <w:tab w:val="num" w:pos="2160"/>
          <w:tab w:val="num" w:pos="2880"/>
        </w:tabs>
        <w:jc w:val="both"/>
        <w:rPr>
          <w:bCs/>
          <w:iCs/>
          <w:sz w:val="22"/>
          <w:szCs w:val="18"/>
          <w:lang w:val="en-GB" w:eastAsia="ko-KR"/>
        </w:rPr>
      </w:pPr>
      <w:r>
        <w:rPr>
          <w:b/>
          <w:iCs/>
          <w:sz w:val="22"/>
          <w:szCs w:val="18"/>
          <w:lang w:val="en-GB" w:eastAsia="ko-KR"/>
        </w:rPr>
        <w:fldChar w:fldCharType="end"/>
      </w:r>
      <w:r>
        <w:rPr>
          <w:b/>
          <w:iCs/>
          <w:sz w:val="22"/>
          <w:szCs w:val="18"/>
          <w:lang w:val="en-GB" w:eastAsia="ko-KR"/>
        </w:rPr>
        <w:fldChar w:fldCharType="begin"/>
      </w:r>
      <w:r>
        <w:rPr>
          <w:b/>
          <w:iCs/>
          <w:sz w:val="22"/>
          <w:szCs w:val="18"/>
          <w:lang w:val="en-GB" w:eastAsia="ko-KR"/>
        </w:rPr>
        <w:instrText xml:space="preserve"> REF p25 \h </w:instrText>
      </w:r>
      <w:r>
        <w:rPr>
          <w:b/>
          <w:iCs/>
          <w:sz w:val="22"/>
          <w:szCs w:val="18"/>
          <w:lang w:val="en-GB" w:eastAsia="ko-KR"/>
        </w:rPr>
      </w:r>
      <w:r>
        <w:rPr>
          <w:b/>
          <w:iCs/>
          <w:sz w:val="22"/>
          <w:szCs w:val="18"/>
          <w:lang w:val="en-GB" w:eastAsia="ko-KR"/>
        </w:rPr>
        <w:fldChar w:fldCharType="separate"/>
      </w:r>
      <w:r w:rsidR="004F7746" w:rsidRPr="00F63CC3">
        <w:rPr>
          <w:rFonts w:eastAsia="Batang"/>
          <w:b/>
          <w:sz w:val="22"/>
          <w:szCs w:val="28"/>
          <w:u w:val="single"/>
          <w:lang w:val="en-GB"/>
        </w:rPr>
        <w:t xml:space="preserve">Proposal </w:t>
      </w:r>
      <w:r w:rsidR="004F7746">
        <w:rPr>
          <w:rFonts w:eastAsia="Batang"/>
          <w:b/>
          <w:noProof/>
          <w:sz w:val="22"/>
          <w:szCs w:val="28"/>
          <w:u w:val="single"/>
          <w:lang w:val="en-GB"/>
        </w:rPr>
        <w:t>25</w:t>
      </w:r>
      <w:r w:rsidR="004F7746" w:rsidRPr="005454AA">
        <w:rPr>
          <w:b/>
          <w:iCs/>
          <w:sz w:val="22"/>
          <w:szCs w:val="18"/>
          <w:lang w:val="en-GB" w:eastAsia="ko-KR"/>
        </w:rPr>
        <w:t xml:space="preserve">: </w:t>
      </w:r>
      <w:r w:rsidR="004F7746">
        <w:rPr>
          <w:b/>
          <w:iCs/>
          <w:sz w:val="22"/>
          <w:szCs w:val="18"/>
          <w:lang w:val="en-GB" w:eastAsia="ko-KR"/>
        </w:rPr>
        <w:t>Scheme 4 can be configured through RRC while the number of repetitions (maximum of 8) can be dynamically indicated in the DCI.</w:t>
      </w:r>
    </w:p>
    <w:p w14:paraId="65DDBAC3" w14:textId="77777777" w:rsidR="004F7746" w:rsidRDefault="004F55BD" w:rsidP="0037133D">
      <w:pPr>
        <w:tabs>
          <w:tab w:val="num" w:pos="2160"/>
          <w:tab w:val="num" w:pos="2880"/>
        </w:tabs>
        <w:jc w:val="both"/>
        <w:rPr>
          <w:bCs/>
          <w:iCs/>
          <w:sz w:val="22"/>
          <w:szCs w:val="18"/>
          <w:lang w:val="en-GB" w:eastAsia="ko-KR"/>
        </w:rPr>
      </w:pPr>
      <w:r>
        <w:rPr>
          <w:b/>
          <w:iCs/>
          <w:sz w:val="22"/>
          <w:szCs w:val="18"/>
          <w:lang w:val="en-GB" w:eastAsia="ko-KR"/>
        </w:rPr>
        <w:fldChar w:fldCharType="end"/>
      </w:r>
      <w:r>
        <w:rPr>
          <w:b/>
          <w:iCs/>
          <w:sz w:val="22"/>
          <w:szCs w:val="18"/>
          <w:lang w:val="en-GB" w:eastAsia="ko-KR"/>
        </w:rPr>
        <w:fldChar w:fldCharType="begin"/>
      </w:r>
      <w:r>
        <w:rPr>
          <w:b/>
          <w:iCs/>
          <w:sz w:val="22"/>
          <w:szCs w:val="18"/>
          <w:lang w:val="en-GB" w:eastAsia="ko-KR"/>
        </w:rPr>
        <w:instrText xml:space="preserve"> REF p26 \h </w:instrText>
      </w:r>
      <w:r>
        <w:rPr>
          <w:b/>
          <w:iCs/>
          <w:sz w:val="22"/>
          <w:szCs w:val="18"/>
          <w:lang w:val="en-GB" w:eastAsia="ko-KR"/>
        </w:rPr>
      </w:r>
      <w:r>
        <w:rPr>
          <w:b/>
          <w:iCs/>
          <w:sz w:val="22"/>
          <w:szCs w:val="18"/>
          <w:lang w:val="en-GB" w:eastAsia="ko-KR"/>
        </w:rPr>
        <w:fldChar w:fldCharType="separate"/>
      </w:r>
      <w:r w:rsidR="004F7746" w:rsidRPr="00F63CC3">
        <w:rPr>
          <w:rFonts w:eastAsia="Batang"/>
          <w:b/>
          <w:sz w:val="22"/>
          <w:szCs w:val="28"/>
          <w:u w:val="single"/>
          <w:lang w:val="en-GB"/>
        </w:rPr>
        <w:t xml:space="preserve">Proposal </w:t>
      </w:r>
      <w:r w:rsidR="004F7746">
        <w:rPr>
          <w:rFonts w:eastAsia="Batang"/>
          <w:b/>
          <w:noProof/>
          <w:sz w:val="22"/>
          <w:szCs w:val="28"/>
          <w:u w:val="single"/>
          <w:lang w:val="en-GB"/>
        </w:rPr>
        <w:t>26</w:t>
      </w:r>
      <w:r w:rsidR="004F7746" w:rsidRPr="005454AA">
        <w:rPr>
          <w:b/>
          <w:iCs/>
          <w:sz w:val="22"/>
          <w:szCs w:val="18"/>
          <w:lang w:val="en-GB" w:eastAsia="ko-KR"/>
        </w:rPr>
        <w:t xml:space="preserve">: </w:t>
      </w:r>
      <w:r w:rsidR="004F7746">
        <w:rPr>
          <w:b/>
          <w:iCs/>
          <w:sz w:val="22"/>
          <w:szCs w:val="18"/>
          <w:lang w:val="en-GB" w:eastAsia="ko-KR"/>
        </w:rPr>
        <w:t>For schemes 2b and 3, RV pair is given by the value of the RV field in the DCI. T</w:t>
      </w:r>
      <w:r w:rsidR="004F7746" w:rsidRPr="0034726E">
        <w:rPr>
          <w:b/>
          <w:iCs/>
          <w:sz w:val="22"/>
          <w:szCs w:val="18"/>
          <w:lang w:val="en-GB" w:eastAsia="ko-KR"/>
        </w:rPr>
        <w:t xml:space="preserve">he mapping between RV value in the DCI and the RV pair </w:t>
      </w:r>
      <w:r w:rsidR="004F7746">
        <w:rPr>
          <w:b/>
          <w:iCs/>
          <w:sz w:val="22"/>
          <w:szCs w:val="18"/>
          <w:lang w:val="en-GB" w:eastAsia="ko-KR"/>
        </w:rPr>
        <w:t>is</w:t>
      </w:r>
      <w:r w:rsidR="004F7746" w:rsidRPr="0034726E">
        <w:rPr>
          <w:b/>
          <w:iCs/>
          <w:sz w:val="22"/>
          <w:szCs w:val="18"/>
          <w:lang w:val="en-GB" w:eastAsia="ko-KR"/>
        </w:rPr>
        <w:t xml:space="preserve"> RRC configured</w:t>
      </w:r>
      <w:r w:rsidR="004F7746">
        <w:rPr>
          <w:b/>
          <w:iCs/>
          <w:sz w:val="22"/>
          <w:szCs w:val="18"/>
          <w:lang w:val="en-GB" w:eastAsia="ko-KR"/>
        </w:rPr>
        <w:t>.</w:t>
      </w:r>
    </w:p>
    <w:p w14:paraId="7A59F402" w14:textId="77777777" w:rsidR="004F7746" w:rsidRDefault="004F55BD" w:rsidP="0037133D">
      <w:pPr>
        <w:tabs>
          <w:tab w:val="num" w:pos="2160"/>
          <w:tab w:val="num" w:pos="2880"/>
        </w:tabs>
        <w:jc w:val="both"/>
        <w:rPr>
          <w:bCs/>
          <w:iCs/>
          <w:sz w:val="22"/>
          <w:szCs w:val="18"/>
          <w:lang w:val="en-GB" w:eastAsia="ko-KR"/>
        </w:rPr>
      </w:pPr>
      <w:r>
        <w:rPr>
          <w:b/>
          <w:iCs/>
          <w:sz w:val="22"/>
          <w:szCs w:val="18"/>
          <w:lang w:val="en-GB" w:eastAsia="ko-KR"/>
        </w:rPr>
        <w:fldChar w:fldCharType="end"/>
      </w:r>
      <w:r>
        <w:rPr>
          <w:b/>
          <w:iCs/>
          <w:sz w:val="22"/>
          <w:szCs w:val="18"/>
          <w:lang w:val="en-GB" w:eastAsia="ko-KR"/>
        </w:rPr>
        <w:fldChar w:fldCharType="begin"/>
      </w:r>
      <w:r>
        <w:rPr>
          <w:b/>
          <w:iCs/>
          <w:sz w:val="22"/>
          <w:szCs w:val="18"/>
          <w:lang w:val="en-GB" w:eastAsia="ko-KR"/>
        </w:rPr>
        <w:instrText xml:space="preserve"> REF p27 \h </w:instrText>
      </w:r>
      <w:r>
        <w:rPr>
          <w:b/>
          <w:iCs/>
          <w:sz w:val="22"/>
          <w:szCs w:val="18"/>
          <w:lang w:val="en-GB" w:eastAsia="ko-KR"/>
        </w:rPr>
      </w:r>
      <w:r>
        <w:rPr>
          <w:b/>
          <w:iCs/>
          <w:sz w:val="22"/>
          <w:szCs w:val="18"/>
          <w:lang w:val="en-GB" w:eastAsia="ko-KR"/>
        </w:rPr>
        <w:fldChar w:fldCharType="separate"/>
      </w:r>
      <w:r w:rsidR="004F7746" w:rsidRPr="00F63CC3">
        <w:rPr>
          <w:rFonts w:eastAsia="Batang"/>
          <w:b/>
          <w:sz w:val="22"/>
          <w:szCs w:val="28"/>
          <w:u w:val="single"/>
          <w:lang w:val="en-GB"/>
        </w:rPr>
        <w:t xml:space="preserve">Proposal </w:t>
      </w:r>
      <w:r w:rsidR="004F7746">
        <w:rPr>
          <w:rFonts w:eastAsia="Batang"/>
          <w:b/>
          <w:noProof/>
          <w:sz w:val="22"/>
          <w:szCs w:val="28"/>
          <w:u w:val="single"/>
          <w:lang w:val="en-GB"/>
        </w:rPr>
        <w:t>27</w:t>
      </w:r>
      <w:r w:rsidR="004F7746" w:rsidRPr="005454AA">
        <w:rPr>
          <w:b/>
          <w:iCs/>
          <w:sz w:val="22"/>
          <w:szCs w:val="18"/>
          <w:lang w:val="en-GB" w:eastAsia="ko-KR"/>
        </w:rPr>
        <w:t xml:space="preserve">: </w:t>
      </w:r>
      <w:r w:rsidR="004F7746">
        <w:rPr>
          <w:b/>
          <w:iCs/>
          <w:sz w:val="22"/>
          <w:szCs w:val="18"/>
          <w:lang w:val="en-GB" w:eastAsia="ko-KR"/>
        </w:rPr>
        <w:t>For schemes 4, t</w:t>
      </w:r>
      <w:r w:rsidR="004F7746" w:rsidRPr="004A6072">
        <w:rPr>
          <w:b/>
          <w:iCs/>
          <w:sz w:val="22"/>
          <w:szCs w:val="18"/>
          <w:lang w:val="en-GB" w:eastAsia="ko-KR"/>
        </w:rPr>
        <w:t>he RV value in the DCI determines the starting position for the RV sequence for the first TCI state</w:t>
      </w:r>
      <w:r w:rsidR="004F7746">
        <w:rPr>
          <w:b/>
          <w:iCs/>
          <w:sz w:val="22"/>
          <w:szCs w:val="18"/>
          <w:lang w:val="en-GB" w:eastAsia="ko-KR"/>
        </w:rPr>
        <w:t xml:space="preserve"> using the Rel. 15 RV sequence</w:t>
      </w:r>
      <w:r w:rsidR="004F7746" w:rsidRPr="004A6072">
        <w:rPr>
          <w:b/>
          <w:iCs/>
          <w:sz w:val="22"/>
          <w:szCs w:val="18"/>
          <w:lang w:val="en-GB" w:eastAsia="ko-KR"/>
        </w:rPr>
        <w:t>, and an RV offset which is configured through RRC determines the RV sequence for the second TCI state.</w:t>
      </w:r>
    </w:p>
    <w:p w14:paraId="0BD7C273" w14:textId="77777777" w:rsidR="004F7746" w:rsidRPr="0037133D" w:rsidRDefault="004F55BD" w:rsidP="0037133D">
      <w:pPr>
        <w:tabs>
          <w:tab w:val="num" w:pos="2160"/>
          <w:tab w:val="num" w:pos="2880"/>
        </w:tabs>
        <w:jc w:val="both"/>
        <w:rPr>
          <w:bCs/>
          <w:sz w:val="22"/>
          <w:szCs w:val="22"/>
          <w:lang w:eastAsia="ko-KR"/>
        </w:rPr>
      </w:pPr>
      <w:r>
        <w:rPr>
          <w:b/>
          <w:iCs/>
          <w:sz w:val="22"/>
          <w:szCs w:val="18"/>
          <w:lang w:val="en-GB" w:eastAsia="ko-KR"/>
        </w:rPr>
        <w:fldChar w:fldCharType="end"/>
      </w:r>
      <w:r>
        <w:rPr>
          <w:b/>
          <w:iCs/>
          <w:sz w:val="22"/>
          <w:szCs w:val="18"/>
          <w:lang w:val="en-GB" w:eastAsia="ko-KR"/>
        </w:rPr>
        <w:fldChar w:fldCharType="begin"/>
      </w:r>
      <w:r>
        <w:rPr>
          <w:b/>
          <w:iCs/>
          <w:sz w:val="22"/>
          <w:szCs w:val="18"/>
          <w:lang w:val="en-GB" w:eastAsia="ko-KR"/>
        </w:rPr>
        <w:instrText xml:space="preserve"> REF p28 \h </w:instrText>
      </w:r>
      <w:r>
        <w:rPr>
          <w:b/>
          <w:iCs/>
          <w:sz w:val="22"/>
          <w:szCs w:val="18"/>
          <w:lang w:val="en-GB" w:eastAsia="ko-KR"/>
        </w:rPr>
      </w:r>
      <w:r>
        <w:rPr>
          <w:b/>
          <w:iCs/>
          <w:sz w:val="22"/>
          <w:szCs w:val="18"/>
          <w:lang w:val="en-GB" w:eastAsia="ko-KR"/>
        </w:rPr>
        <w:fldChar w:fldCharType="separate"/>
      </w:r>
      <w:r w:rsidR="004F7746" w:rsidRPr="00F63CC3">
        <w:rPr>
          <w:rFonts w:eastAsia="Batang"/>
          <w:b/>
          <w:sz w:val="22"/>
          <w:szCs w:val="28"/>
          <w:u w:val="single"/>
          <w:lang w:val="en-GB"/>
        </w:rPr>
        <w:t xml:space="preserve">Proposal </w:t>
      </w:r>
      <w:r w:rsidR="004F7746">
        <w:rPr>
          <w:rFonts w:eastAsia="Batang"/>
          <w:b/>
          <w:noProof/>
          <w:sz w:val="22"/>
          <w:szCs w:val="28"/>
          <w:u w:val="single"/>
          <w:lang w:val="en-GB"/>
        </w:rPr>
        <w:t>28</w:t>
      </w:r>
      <w:r w:rsidR="004F7746" w:rsidRPr="005454AA">
        <w:rPr>
          <w:b/>
          <w:iCs/>
          <w:sz w:val="22"/>
          <w:szCs w:val="18"/>
          <w:lang w:val="en-GB" w:eastAsia="ko-KR"/>
        </w:rPr>
        <w:t xml:space="preserve">: </w:t>
      </w:r>
      <w:r w:rsidR="004F7746">
        <w:rPr>
          <w:b/>
          <w:iCs/>
          <w:sz w:val="22"/>
          <w:szCs w:val="18"/>
          <w:lang w:val="en-GB" w:eastAsia="ko-KR"/>
        </w:rPr>
        <w:t>Support dynamic switching between multi-TRP schemes.</w:t>
      </w:r>
    </w:p>
    <w:p w14:paraId="26187A47" w14:textId="6E65EA3C" w:rsidR="003935EC" w:rsidRPr="00751BD7" w:rsidRDefault="004F55BD" w:rsidP="005F787A">
      <w:pPr>
        <w:tabs>
          <w:tab w:val="num" w:pos="2160"/>
          <w:tab w:val="num" w:pos="2880"/>
        </w:tabs>
        <w:jc w:val="both"/>
        <w:rPr>
          <w:b/>
          <w:iCs/>
          <w:sz w:val="22"/>
          <w:szCs w:val="18"/>
          <w:lang w:val="en-GB" w:eastAsia="ko-KR"/>
        </w:rPr>
      </w:pPr>
      <w:r>
        <w:rPr>
          <w:b/>
          <w:iCs/>
          <w:sz w:val="22"/>
          <w:szCs w:val="18"/>
          <w:lang w:val="en-GB" w:eastAsia="ko-KR"/>
        </w:rPr>
        <w:fldChar w:fldCharType="end"/>
      </w:r>
    </w:p>
    <w:p w14:paraId="667DA264" w14:textId="77777777" w:rsidR="00A411A6" w:rsidRPr="007022C2" w:rsidRDefault="00A411A6" w:rsidP="005738B2">
      <w:pPr>
        <w:pStyle w:val="Heading1"/>
        <w:jc w:val="both"/>
        <w:textAlignment w:val="auto"/>
        <w:rPr>
          <w:rFonts w:ascii="Times New Roman" w:hAnsi="Times New Roman"/>
          <w:szCs w:val="36"/>
          <w:lang w:val="en-US"/>
        </w:rPr>
      </w:pPr>
      <w:r w:rsidRPr="007022C2">
        <w:rPr>
          <w:rFonts w:ascii="Times New Roman" w:hAnsi="Times New Roman"/>
          <w:szCs w:val="36"/>
          <w:lang w:val="en-US"/>
        </w:rPr>
        <w:t>References</w:t>
      </w:r>
    </w:p>
    <w:p w14:paraId="6360078A" w14:textId="0924231E" w:rsidR="00E37447" w:rsidRPr="00BB1B8D" w:rsidRDefault="00CA26AB" w:rsidP="00DB05A5">
      <w:pPr>
        <w:pStyle w:val="ListParagraph"/>
        <w:numPr>
          <w:ilvl w:val="0"/>
          <w:numId w:val="4"/>
        </w:numPr>
        <w:jc w:val="both"/>
        <w:rPr>
          <w:rFonts w:ascii="Times New Roman" w:eastAsia="SimSun" w:hAnsi="Times New Roman"/>
          <w:b/>
          <w:bCs/>
        </w:rPr>
      </w:pPr>
      <w:bookmarkStart w:id="49" w:name="_Ref450583331"/>
      <w:bookmarkStart w:id="50" w:name="_Ref461383190"/>
      <w:bookmarkEnd w:id="49"/>
      <w:r w:rsidRPr="00BB1B8D">
        <w:rPr>
          <w:rFonts w:ascii="Times New Roman" w:eastAsia="SimSun" w:hAnsi="Times New Roman"/>
          <w:b/>
          <w:bCs/>
        </w:rPr>
        <w:t>RP-182067</w:t>
      </w:r>
      <w:r w:rsidR="008C7151" w:rsidRPr="00BB1B8D">
        <w:rPr>
          <w:rFonts w:ascii="Times New Roman" w:eastAsia="SimSun" w:hAnsi="Times New Roman"/>
          <w:b/>
          <w:bCs/>
        </w:rPr>
        <w:t xml:space="preserve"> “</w:t>
      </w:r>
      <w:r w:rsidRPr="00BB1B8D">
        <w:rPr>
          <w:rFonts w:ascii="Times New Roman" w:eastAsia="SimSun" w:hAnsi="Times New Roman"/>
          <w:b/>
          <w:bCs/>
        </w:rPr>
        <w:t>Revised WID: Enhancements on MIMO for NR</w:t>
      </w:r>
      <w:r w:rsidR="00533F77" w:rsidRPr="00BB1B8D">
        <w:rPr>
          <w:rFonts w:ascii="Times New Roman" w:eastAsia="SimSun" w:hAnsi="Times New Roman"/>
          <w:b/>
          <w:bCs/>
        </w:rPr>
        <w:t>,</w:t>
      </w:r>
      <w:r w:rsidR="008C7151" w:rsidRPr="00BB1B8D">
        <w:rPr>
          <w:rFonts w:ascii="Times New Roman" w:eastAsia="SimSun" w:hAnsi="Times New Roman"/>
          <w:b/>
          <w:bCs/>
        </w:rPr>
        <w:t xml:space="preserve">” </w:t>
      </w:r>
      <w:r w:rsidRPr="00BB1B8D">
        <w:rPr>
          <w:rFonts w:ascii="Times New Roman" w:eastAsia="SimSun" w:hAnsi="Times New Roman"/>
          <w:b/>
          <w:bCs/>
        </w:rPr>
        <w:t xml:space="preserve">Gold Coast, </w:t>
      </w:r>
      <w:proofErr w:type="spellStart"/>
      <w:r w:rsidRPr="00BB1B8D">
        <w:rPr>
          <w:rFonts w:ascii="Times New Roman" w:eastAsia="SimSun" w:hAnsi="Times New Roman"/>
          <w:b/>
          <w:bCs/>
        </w:rPr>
        <w:t>Australlia</w:t>
      </w:r>
      <w:proofErr w:type="spellEnd"/>
      <w:r w:rsidRPr="00BB1B8D">
        <w:rPr>
          <w:rFonts w:ascii="Times New Roman" w:eastAsia="SimSun" w:hAnsi="Times New Roman"/>
          <w:b/>
          <w:bCs/>
        </w:rPr>
        <w:t>, Sept. 2018</w:t>
      </w:r>
      <w:r w:rsidR="008C7151" w:rsidRPr="00BB1B8D">
        <w:rPr>
          <w:rFonts w:ascii="Times New Roman" w:eastAsia="SimSun" w:hAnsi="Times New Roman"/>
          <w:b/>
          <w:bCs/>
        </w:rPr>
        <w:t>.</w:t>
      </w:r>
      <w:bookmarkEnd w:id="50"/>
    </w:p>
    <w:p w14:paraId="182F8D8A" w14:textId="3ADBD0A7" w:rsidR="00FF0C6A" w:rsidRPr="001B0D84" w:rsidRDefault="00A722A8" w:rsidP="00FF0C6A">
      <w:pPr>
        <w:pStyle w:val="ListParagraph"/>
        <w:numPr>
          <w:ilvl w:val="0"/>
          <w:numId w:val="4"/>
        </w:numPr>
        <w:rPr>
          <w:rFonts w:asciiTheme="majorBidi" w:hAnsiTheme="majorBidi" w:cstheme="majorBidi"/>
          <w:b/>
          <w:bCs/>
        </w:rPr>
      </w:pPr>
      <w:r>
        <w:rPr>
          <w:rFonts w:ascii="Times" w:eastAsia="Batang" w:hAnsi="Times"/>
          <w:b/>
          <w:kern w:val="2"/>
          <w:szCs w:val="24"/>
          <w:lang w:val="en-GB"/>
        </w:rPr>
        <w:t>R1-1901371 “</w:t>
      </w:r>
      <w:r>
        <w:rPr>
          <w:rFonts w:ascii="Times New Roman" w:eastAsia="SimSun" w:hAnsi="Times New Roman"/>
          <w:b/>
          <w:kern w:val="2"/>
        </w:rPr>
        <w:t>Summary of AI: 7.2.8.2 Enhancements on Multi-TRP/Panel Transmission of Offline Discussion</w:t>
      </w:r>
      <w:r>
        <w:rPr>
          <w:rFonts w:ascii="Times" w:eastAsia="Batang" w:hAnsi="Times"/>
          <w:b/>
          <w:kern w:val="2"/>
          <w:szCs w:val="24"/>
          <w:lang w:val="en-GB"/>
        </w:rPr>
        <w:t xml:space="preserve">” </w:t>
      </w:r>
      <w:r>
        <w:rPr>
          <w:rFonts w:ascii="Times New Roman" w:eastAsia="SimSun" w:hAnsi="Times New Roman"/>
          <w:b/>
          <w:kern w:val="2"/>
        </w:rPr>
        <w:t xml:space="preserve">Huawei, </w:t>
      </w:r>
      <w:proofErr w:type="spellStart"/>
      <w:r>
        <w:rPr>
          <w:rFonts w:ascii="Times New Roman" w:eastAsia="SimSun" w:hAnsi="Times New Roman"/>
          <w:b/>
          <w:kern w:val="2"/>
        </w:rPr>
        <w:t>HiSilicon</w:t>
      </w:r>
      <w:proofErr w:type="spellEnd"/>
      <w:r>
        <w:rPr>
          <w:rFonts w:ascii="Times New Roman" w:eastAsia="SimSun" w:hAnsi="Times New Roman"/>
          <w:b/>
          <w:kern w:val="2"/>
        </w:rPr>
        <w:t>, January 2019.</w:t>
      </w:r>
    </w:p>
    <w:p w14:paraId="1DE05ADB" w14:textId="4D809DFD" w:rsidR="001B0D84" w:rsidRPr="002A052F" w:rsidRDefault="0015452A" w:rsidP="001B0D84">
      <w:pPr>
        <w:pStyle w:val="ListParagraph"/>
        <w:numPr>
          <w:ilvl w:val="0"/>
          <w:numId w:val="4"/>
        </w:numPr>
        <w:rPr>
          <w:rFonts w:asciiTheme="majorBidi" w:hAnsiTheme="majorBidi" w:cstheme="majorBidi"/>
          <w:b/>
          <w:bCs/>
        </w:rPr>
      </w:pPr>
      <w:r>
        <w:rPr>
          <w:rFonts w:ascii="Times" w:eastAsia="Batang" w:hAnsi="Times"/>
          <w:b/>
          <w:kern w:val="2"/>
          <w:szCs w:val="24"/>
          <w:lang w:val="en-GB"/>
        </w:rPr>
        <w:t>R1-1901412</w:t>
      </w:r>
      <w:r w:rsidR="001B0D84">
        <w:rPr>
          <w:rFonts w:ascii="Times" w:eastAsia="Batang" w:hAnsi="Times"/>
          <w:b/>
          <w:kern w:val="2"/>
          <w:szCs w:val="24"/>
          <w:lang w:val="en-GB"/>
        </w:rPr>
        <w:t xml:space="preserve"> “</w:t>
      </w:r>
      <w:r>
        <w:rPr>
          <w:rFonts w:ascii="Times New Roman" w:eastAsia="SimSun" w:hAnsi="Times New Roman"/>
          <w:b/>
          <w:kern w:val="2"/>
        </w:rPr>
        <w:t>Summary of AI: Update of Offline Discussion for Multi-TRP/Panel Transmission and General plan for RAN1 96</w:t>
      </w:r>
      <w:r w:rsidR="001B0D84">
        <w:rPr>
          <w:rFonts w:ascii="Times" w:eastAsia="Batang" w:hAnsi="Times"/>
          <w:b/>
          <w:kern w:val="2"/>
          <w:szCs w:val="24"/>
          <w:lang w:val="en-GB"/>
        </w:rPr>
        <w:t xml:space="preserve">” </w:t>
      </w:r>
      <w:r w:rsidR="001B0D84">
        <w:rPr>
          <w:rFonts w:ascii="Times New Roman" w:eastAsia="SimSun" w:hAnsi="Times New Roman"/>
          <w:b/>
          <w:kern w:val="2"/>
        </w:rPr>
        <w:t xml:space="preserve">Huawei, </w:t>
      </w:r>
      <w:proofErr w:type="spellStart"/>
      <w:r w:rsidR="001B0D84">
        <w:rPr>
          <w:rFonts w:ascii="Times New Roman" w:eastAsia="SimSun" w:hAnsi="Times New Roman"/>
          <w:b/>
          <w:kern w:val="2"/>
        </w:rPr>
        <w:t>HiSilicon</w:t>
      </w:r>
      <w:proofErr w:type="spellEnd"/>
      <w:r w:rsidR="001B0D84">
        <w:rPr>
          <w:rFonts w:ascii="Times New Roman" w:eastAsia="SimSun" w:hAnsi="Times New Roman"/>
          <w:b/>
          <w:kern w:val="2"/>
        </w:rPr>
        <w:t>, January 2019.</w:t>
      </w:r>
    </w:p>
    <w:p w14:paraId="5A39DCB5" w14:textId="4070884D" w:rsidR="002A052F" w:rsidRDefault="002A052F" w:rsidP="002A052F">
      <w:pPr>
        <w:rPr>
          <w:rFonts w:asciiTheme="majorBidi" w:hAnsiTheme="majorBidi" w:cstheme="majorBidi"/>
          <w:b/>
          <w:bCs/>
        </w:rPr>
      </w:pPr>
    </w:p>
    <w:p w14:paraId="3829C884" w14:textId="77777777" w:rsidR="002A052F" w:rsidRPr="002A052F" w:rsidRDefault="002A052F" w:rsidP="002A052F">
      <w:pPr>
        <w:rPr>
          <w:rFonts w:asciiTheme="majorBidi" w:hAnsiTheme="majorBidi" w:cstheme="majorBidi"/>
          <w:b/>
          <w:bCs/>
        </w:rPr>
      </w:pPr>
    </w:p>
    <w:p w14:paraId="19161F60" w14:textId="00BE5695" w:rsidR="00540F5F" w:rsidRDefault="00540F5F" w:rsidP="00540F5F"/>
    <w:p w14:paraId="18C5C2AF" w14:textId="4C87F3A0" w:rsidR="007B7307" w:rsidRPr="007B7307" w:rsidRDefault="007B7307" w:rsidP="007B7307">
      <w:pPr>
        <w:pStyle w:val="Heading1"/>
        <w:jc w:val="both"/>
        <w:rPr>
          <w:rFonts w:ascii="Times New Roman" w:hAnsi="Times New Roman"/>
        </w:rPr>
      </w:pPr>
      <w:r>
        <w:rPr>
          <w:rFonts w:ascii="Times New Roman" w:hAnsi="Times New Roman"/>
        </w:rPr>
        <w:lastRenderedPageBreak/>
        <w:t>Appendix</w:t>
      </w:r>
    </w:p>
    <w:p w14:paraId="244A658C" w14:textId="13EF0FB2" w:rsidR="00CD47C6" w:rsidRPr="00AE5272" w:rsidRDefault="00CD47C6" w:rsidP="00CD47C6">
      <w:pPr>
        <w:pStyle w:val="Caption"/>
        <w:keepNext/>
        <w:jc w:val="center"/>
        <w:rPr>
          <w:sz w:val="22"/>
          <w:szCs w:val="22"/>
        </w:rPr>
      </w:pPr>
      <w:bookmarkStart w:id="51" w:name="_Ref16262367"/>
      <w:r w:rsidRPr="00AE5272">
        <w:rPr>
          <w:sz w:val="22"/>
          <w:szCs w:val="22"/>
        </w:rPr>
        <w:t xml:space="preserve">Table </w:t>
      </w:r>
      <w:r w:rsidRPr="00AE5272">
        <w:rPr>
          <w:sz w:val="22"/>
          <w:szCs w:val="22"/>
        </w:rPr>
        <w:fldChar w:fldCharType="begin"/>
      </w:r>
      <w:r w:rsidRPr="00AE5272">
        <w:rPr>
          <w:sz w:val="22"/>
          <w:szCs w:val="22"/>
        </w:rPr>
        <w:instrText xml:space="preserve"> SEQ Table \* ARABIC </w:instrText>
      </w:r>
      <w:r w:rsidRPr="00AE5272">
        <w:rPr>
          <w:sz w:val="22"/>
          <w:szCs w:val="22"/>
        </w:rPr>
        <w:fldChar w:fldCharType="separate"/>
      </w:r>
      <w:r w:rsidR="004F7746">
        <w:rPr>
          <w:noProof/>
          <w:sz w:val="22"/>
          <w:szCs w:val="22"/>
        </w:rPr>
        <w:t>3</w:t>
      </w:r>
      <w:r w:rsidRPr="00AE5272">
        <w:rPr>
          <w:sz w:val="22"/>
          <w:szCs w:val="22"/>
        </w:rPr>
        <w:fldChar w:fldCharType="end"/>
      </w:r>
      <w:bookmarkEnd w:id="51"/>
      <w:r w:rsidRPr="00AE5272">
        <w:rPr>
          <w:sz w:val="22"/>
          <w:szCs w:val="22"/>
        </w:rPr>
        <w:t>: Link-level simulation parameters and assumptions f</w:t>
      </w:r>
      <w:r w:rsidR="00AE5272" w:rsidRPr="00AE5272">
        <w:rPr>
          <w:sz w:val="22"/>
          <w:szCs w:val="22"/>
        </w:rPr>
        <w:t>or URLLC schemes.</w:t>
      </w:r>
    </w:p>
    <w:tbl>
      <w:tblPr>
        <w:tblStyle w:val="GridTable1Light2"/>
        <w:tblW w:w="8725" w:type="dxa"/>
        <w:jc w:val="center"/>
        <w:tblLook w:val="0420" w:firstRow="1" w:lastRow="0" w:firstColumn="0" w:lastColumn="0" w:noHBand="0" w:noVBand="1"/>
      </w:tblPr>
      <w:tblGrid>
        <w:gridCol w:w="3235"/>
        <w:gridCol w:w="5490"/>
      </w:tblGrid>
      <w:tr w:rsidR="00CD47C6" w:rsidRPr="00CD47C6" w14:paraId="406682B4" w14:textId="77777777" w:rsidTr="009B3AA8">
        <w:trPr>
          <w:cnfStyle w:val="100000000000" w:firstRow="1" w:lastRow="0" w:firstColumn="0" w:lastColumn="0" w:oddVBand="0" w:evenVBand="0" w:oddHBand="0" w:evenHBand="0" w:firstRowFirstColumn="0" w:firstRowLastColumn="0" w:lastRowFirstColumn="0" w:lastRowLastColumn="0"/>
          <w:trHeight w:val="406"/>
          <w:jc w:val="center"/>
        </w:trPr>
        <w:tc>
          <w:tcPr>
            <w:tcW w:w="3235" w:type="dxa"/>
            <w:hideMark/>
          </w:tcPr>
          <w:p w14:paraId="19EB4EA3" w14:textId="77777777" w:rsidR="00CD47C6" w:rsidRPr="00CD47C6" w:rsidRDefault="00CD47C6" w:rsidP="00CD47C6">
            <w:pPr>
              <w:overflowPunct/>
              <w:autoSpaceDE/>
              <w:autoSpaceDN/>
              <w:adjustRightInd/>
              <w:spacing w:after="0"/>
              <w:jc w:val="center"/>
              <w:textAlignment w:val="auto"/>
              <w:rPr>
                <w:rFonts w:eastAsia="Times New Roman"/>
                <w:sz w:val="32"/>
                <w:szCs w:val="32"/>
              </w:rPr>
            </w:pPr>
            <w:r w:rsidRPr="00CD47C6">
              <w:rPr>
                <w:rFonts w:eastAsia="Times New Roman"/>
                <w:kern w:val="24"/>
                <w:sz w:val="32"/>
                <w:szCs w:val="32"/>
              </w:rPr>
              <w:t>Parameter</w:t>
            </w:r>
          </w:p>
        </w:tc>
        <w:tc>
          <w:tcPr>
            <w:tcW w:w="5490" w:type="dxa"/>
            <w:hideMark/>
          </w:tcPr>
          <w:p w14:paraId="733481DA" w14:textId="77777777" w:rsidR="00CD47C6" w:rsidRPr="00CD47C6" w:rsidRDefault="00CD47C6" w:rsidP="00CD47C6">
            <w:pPr>
              <w:overflowPunct/>
              <w:autoSpaceDE/>
              <w:autoSpaceDN/>
              <w:adjustRightInd/>
              <w:spacing w:after="0"/>
              <w:textAlignment w:val="auto"/>
              <w:rPr>
                <w:rFonts w:eastAsia="Times New Roman"/>
                <w:sz w:val="32"/>
                <w:szCs w:val="32"/>
              </w:rPr>
            </w:pPr>
            <w:r w:rsidRPr="00CD47C6">
              <w:rPr>
                <w:rFonts w:eastAsia="Times New Roman"/>
                <w:kern w:val="24"/>
                <w:sz w:val="32"/>
                <w:szCs w:val="32"/>
              </w:rPr>
              <w:t>Value</w:t>
            </w:r>
          </w:p>
        </w:tc>
      </w:tr>
      <w:tr w:rsidR="00CD47C6" w:rsidRPr="00CD47C6" w14:paraId="5A6E3012" w14:textId="77777777" w:rsidTr="009B3AA8">
        <w:trPr>
          <w:trHeight w:val="372"/>
          <w:jc w:val="center"/>
        </w:trPr>
        <w:tc>
          <w:tcPr>
            <w:tcW w:w="3235" w:type="dxa"/>
            <w:hideMark/>
          </w:tcPr>
          <w:p w14:paraId="37B10CA2" w14:textId="0EDF6940" w:rsidR="00CD47C6" w:rsidRPr="00CD47C6" w:rsidRDefault="00CD47C6" w:rsidP="00CD47C6">
            <w:pPr>
              <w:overflowPunct/>
              <w:autoSpaceDE/>
              <w:autoSpaceDN/>
              <w:adjustRightInd/>
              <w:spacing w:after="0"/>
              <w:jc w:val="center"/>
              <w:textAlignment w:val="auto"/>
              <w:rPr>
                <w:rFonts w:eastAsia="Times New Roman"/>
                <w:sz w:val="22"/>
                <w:szCs w:val="22"/>
              </w:rPr>
            </w:pPr>
            <w:r w:rsidRPr="00CD47C6">
              <w:rPr>
                <w:rFonts w:eastAsia="Times New Roman"/>
                <w:color w:val="000000" w:themeColor="dark1"/>
                <w:kern w:val="24"/>
                <w:sz w:val="22"/>
                <w:szCs w:val="22"/>
              </w:rPr>
              <w:t>Num TRPs</w:t>
            </w:r>
          </w:p>
        </w:tc>
        <w:tc>
          <w:tcPr>
            <w:tcW w:w="5490" w:type="dxa"/>
            <w:hideMark/>
          </w:tcPr>
          <w:p w14:paraId="1E3E6324" w14:textId="77777777" w:rsidR="00CD47C6" w:rsidRPr="00CD47C6" w:rsidRDefault="00CD47C6" w:rsidP="00CD47C6">
            <w:pPr>
              <w:overflowPunct/>
              <w:autoSpaceDE/>
              <w:autoSpaceDN/>
              <w:adjustRightInd/>
              <w:spacing w:after="0"/>
              <w:textAlignment w:val="auto"/>
              <w:rPr>
                <w:rFonts w:eastAsia="Times New Roman"/>
                <w:sz w:val="22"/>
                <w:szCs w:val="22"/>
              </w:rPr>
            </w:pPr>
            <w:r w:rsidRPr="00CD47C6">
              <w:rPr>
                <w:rFonts w:eastAsia="Times New Roman"/>
                <w:color w:val="000000" w:themeColor="dark1"/>
                <w:kern w:val="24"/>
                <w:sz w:val="22"/>
                <w:szCs w:val="22"/>
              </w:rPr>
              <w:t>2</w:t>
            </w:r>
          </w:p>
        </w:tc>
      </w:tr>
      <w:tr w:rsidR="00CD47C6" w:rsidRPr="00CD47C6" w14:paraId="2FB683EF" w14:textId="77777777" w:rsidTr="009B3AA8">
        <w:trPr>
          <w:trHeight w:val="372"/>
          <w:jc w:val="center"/>
        </w:trPr>
        <w:tc>
          <w:tcPr>
            <w:tcW w:w="3235" w:type="dxa"/>
          </w:tcPr>
          <w:p w14:paraId="01DE41ED" w14:textId="77777777" w:rsidR="00CD47C6" w:rsidRPr="00CD47C6" w:rsidRDefault="00CD47C6" w:rsidP="00CD47C6">
            <w:pPr>
              <w:overflowPunct/>
              <w:autoSpaceDE/>
              <w:autoSpaceDN/>
              <w:adjustRightInd/>
              <w:spacing w:after="0"/>
              <w:jc w:val="center"/>
              <w:textAlignment w:val="auto"/>
              <w:rPr>
                <w:rFonts w:eastAsia="Times New Roman"/>
                <w:color w:val="000000" w:themeColor="dark1"/>
                <w:kern w:val="24"/>
                <w:sz w:val="22"/>
                <w:szCs w:val="22"/>
              </w:rPr>
            </w:pPr>
            <w:r w:rsidRPr="00CD47C6">
              <w:rPr>
                <w:rFonts w:eastAsia="Times New Roman"/>
                <w:color w:val="000000" w:themeColor="dark1"/>
                <w:kern w:val="24"/>
                <w:sz w:val="22"/>
                <w:szCs w:val="22"/>
              </w:rPr>
              <w:t>Blockage model</w:t>
            </w:r>
          </w:p>
        </w:tc>
        <w:tc>
          <w:tcPr>
            <w:tcW w:w="5490" w:type="dxa"/>
          </w:tcPr>
          <w:p w14:paraId="4693D09A" w14:textId="77777777" w:rsidR="00CD47C6" w:rsidRPr="00CD47C6" w:rsidRDefault="00CD47C6" w:rsidP="00CD47C6">
            <w:pPr>
              <w:overflowPunct/>
              <w:autoSpaceDE/>
              <w:autoSpaceDN/>
              <w:adjustRightInd/>
              <w:spacing w:after="0"/>
              <w:textAlignment w:val="auto"/>
              <w:rPr>
                <w:rFonts w:eastAsia="Times New Roman"/>
                <w:color w:val="000000" w:themeColor="dark1"/>
                <w:kern w:val="24"/>
                <w:sz w:val="22"/>
                <w:szCs w:val="22"/>
              </w:rPr>
            </w:pPr>
            <w:r w:rsidRPr="00CD47C6">
              <w:rPr>
                <w:rFonts w:eastAsia="Times New Roman"/>
                <w:color w:val="000000" w:themeColor="dark1"/>
                <w:kern w:val="24"/>
                <w:sz w:val="22"/>
                <w:szCs w:val="22"/>
              </w:rPr>
              <w:t>One of the links is blocked by 10dB with 10% probability</w:t>
            </w:r>
          </w:p>
        </w:tc>
      </w:tr>
      <w:tr w:rsidR="00CD47C6" w:rsidRPr="00CD47C6" w14:paraId="3C906596" w14:textId="77777777" w:rsidTr="009B3AA8">
        <w:trPr>
          <w:trHeight w:val="372"/>
          <w:jc w:val="center"/>
        </w:trPr>
        <w:tc>
          <w:tcPr>
            <w:tcW w:w="3235" w:type="dxa"/>
          </w:tcPr>
          <w:p w14:paraId="07F02618" w14:textId="77777777" w:rsidR="00CD47C6" w:rsidRPr="00CD47C6" w:rsidRDefault="00CD47C6" w:rsidP="00CD47C6">
            <w:pPr>
              <w:overflowPunct/>
              <w:autoSpaceDE/>
              <w:autoSpaceDN/>
              <w:adjustRightInd/>
              <w:spacing w:after="0"/>
              <w:jc w:val="center"/>
              <w:textAlignment w:val="auto"/>
              <w:rPr>
                <w:rFonts w:eastAsia="Times New Roman"/>
                <w:color w:val="000000" w:themeColor="dark1"/>
                <w:kern w:val="24"/>
                <w:sz w:val="22"/>
                <w:szCs w:val="22"/>
              </w:rPr>
            </w:pPr>
            <w:r w:rsidRPr="00CD47C6">
              <w:rPr>
                <w:rFonts w:eastAsia="Times New Roman"/>
                <w:color w:val="000000" w:themeColor="dark1"/>
                <w:kern w:val="24"/>
                <w:sz w:val="22"/>
                <w:szCs w:val="22"/>
              </w:rPr>
              <w:t>MCS</w:t>
            </w:r>
          </w:p>
        </w:tc>
        <w:tc>
          <w:tcPr>
            <w:tcW w:w="5490" w:type="dxa"/>
          </w:tcPr>
          <w:p w14:paraId="22F21806" w14:textId="77777777" w:rsidR="00CD47C6" w:rsidRPr="00CD47C6" w:rsidRDefault="00CD47C6" w:rsidP="00CD47C6">
            <w:pPr>
              <w:overflowPunct/>
              <w:autoSpaceDE/>
              <w:autoSpaceDN/>
              <w:adjustRightInd/>
              <w:spacing w:after="0"/>
              <w:textAlignment w:val="auto"/>
              <w:rPr>
                <w:rFonts w:eastAsia="Times New Roman"/>
                <w:color w:val="000000" w:themeColor="dark1"/>
                <w:kern w:val="24"/>
                <w:sz w:val="22"/>
                <w:szCs w:val="22"/>
              </w:rPr>
            </w:pPr>
            <w:r w:rsidRPr="00CD47C6">
              <w:rPr>
                <w:rFonts w:eastAsia="Times New Roman"/>
                <w:color w:val="000000" w:themeColor="dark1"/>
                <w:kern w:val="24"/>
                <w:sz w:val="22"/>
                <w:szCs w:val="22"/>
              </w:rPr>
              <w:t>{6, 12} in MCS Table 5.1.3.1-3</w:t>
            </w:r>
          </w:p>
        </w:tc>
      </w:tr>
      <w:tr w:rsidR="00CD47C6" w:rsidRPr="00CD47C6" w14:paraId="5F8D69D1" w14:textId="77777777" w:rsidTr="009B3AA8">
        <w:trPr>
          <w:trHeight w:val="372"/>
          <w:jc w:val="center"/>
        </w:trPr>
        <w:tc>
          <w:tcPr>
            <w:tcW w:w="3235" w:type="dxa"/>
          </w:tcPr>
          <w:p w14:paraId="0A96094E" w14:textId="77777777" w:rsidR="00CD47C6" w:rsidRPr="00CD47C6" w:rsidRDefault="00CD47C6" w:rsidP="00CD47C6">
            <w:pPr>
              <w:overflowPunct/>
              <w:autoSpaceDE/>
              <w:autoSpaceDN/>
              <w:adjustRightInd/>
              <w:spacing w:after="0"/>
              <w:jc w:val="center"/>
              <w:textAlignment w:val="auto"/>
              <w:rPr>
                <w:rFonts w:eastAsia="Times New Roman"/>
                <w:color w:val="000000" w:themeColor="dark1"/>
                <w:kern w:val="24"/>
                <w:sz w:val="22"/>
                <w:szCs w:val="22"/>
              </w:rPr>
            </w:pPr>
            <w:r w:rsidRPr="00CD47C6">
              <w:rPr>
                <w:rFonts w:eastAsia="Times New Roman"/>
                <w:color w:val="000000" w:themeColor="dark1"/>
                <w:kern w:val="24"/>
                <w:sz w:val="22"/>
                <w:szCs w:val="22"/>
              </w:rPr>
              <w:t>Number of RBs</w:t>
            </w:r>
          </w:p>
        </w:tc>
        <w:tc>
          <w:tcPr>
            <w:tcW w:w="5490" w:type="dxa"/>
          </w:tcPr>
          <w:p w14:paraId="38EFB8B2" w14:textId="099B2808" w:rsidR="00CD47C6" w:rsidRPr="00CD47C6" w:rsidRDefault="00CD47C6" w:rsidP="00CD47C6">
            <w:pPr>
              <w:overflowPunct/>
              <w:autoSpaceDE/>
              <w:autoSpaceDN/>
              <w:adjustRightInd/>
              <w:spacing w:after="0"/>
              <w:textAlignment w:val="auto"/>
              <w:rPr>
                <w:rFonts w:eastAsia="Times New Roman"/>
                <w:color w:val="000000" w:themeColor="dark1"/>
                <w:kern w:val="24"/>
                <w:sz w:val="22"/>
                <w:szCs w:val="22"/>
              </w:rPr>
            </w:pPr>
            <w:r w:rsidRPr="00CD47C6">
              <w:rPr>
                <w:rFonts w:eastAsia="Times New Roman"/>
                <w:color w:val="000000" w:themeColor="dark1"/>
                <w:kern w:val="24"/>
                <w:sz w:val="22"/>
                <w:szCs w:val="22"/>
              </w:rPr>
              <w:t xml:space="preserve">{8, </w:t>
            </w:r>
            <w:r>
              <w:rPr>
                <w:rFonts w:eastAsia="Times New Roman"/>
                <w:color w:val="000000" w:themeColor="dark1"/>
                <w:kern w:val="24"/>
                <w:sz w:val="22"/>
                <w:szCs w:val="22"/>
              </w:rPr>
              <w:t xml:space="preserve">24, </w:t>
            </w:r>
            <w:r w:rsidRPr="00CD47C6">
              <w:rPr>
                <w:rFonts w:eastAsia="Times New Roman"/>
                <w:color w:val="000000" w:themeColor="dark1"/>
                <w:kern w:val="24"/>
                <w:sz w:val="22"/>
                <w:szCs w:val="22"/>
              </w:rPr>
              <w:t>40}</w:t>
            </w:r>
          </w:p>
        </w:tc>
      </w:tr>
      <w:tr w:rsidR="00CD47C6" w:rsidRPr="00CD47C6" w14:paraId="081B2ABE" w14:textId="77777777" w:rsidTr="009B3AA8">
        <w:trPr>
          <w:trHeight w:val="372"/>
          <w:jc w:val="center"/>
        </w:trPr>
        <w:tc>
          <w:tcPr>
            <w:tcW w:w="3235" w:type="dxa"/>
          </w:tcPr>
          <w:p w14:paraId="4F215902" w14:textId="77777777" w:rsidR="00CD47C6" w:rsidRPr="00CD47C6" w:rsidRDefault="00CD47C6" w:rsidP="00CD47C6">
            <w:pPr>
              <w:overflowPunct/>
              <w:autoSpaceDE/>
              <w:autoSpaceDN/>
              <w:adjustRightInd/>
              <w:spacing w:after="0"/>
              <w:jc w:val="center"/>
              <w:textAlignment w:val="auto"/>
              <w:rPr>
                <w:rFonts w:eastAsia="Times New Roman"/>
                <w:color w:val="000000" w:themeColor="dark1"/>
                <w:kern w:val="24"/>
                <w:sz w:val="22"/>
                <w:szCs w:val="22"/>
              </w:rPr>
            </w:pPr>
            <w:r w:rsidRPr="00CD47C6">
              <w:rPr>
                <w:rFonts w:eastAsia="Times New Roman"/>
                <w:color w:val="000000" w:themeColor="dark1"/>
                <w:kern w:val="24"/>
                <w:sz w:val="22"/>
                <w:szCs w:val="22"/>
              </w:rPr>
              <w:t>Number of layers</w:t>
            </w:r>
          </w:p>
        </w:tc>
        <w:tc>
          <w:tcPr>
            <w:tcW w:w="5490" w:type="dxa"/>
          </w:tcPr>
          <w:p w14:paraId="4D6072A6" w14:textId="77777777" w:rsidR="00CD47C6" w:rsidRPr="00CD47C6" w:rsidRDefault="00CD47C6" w:rsidP="00CD47C6">
            <w:pPr>
              <w:overflowPunct/>
              <w:autoSpaceDE/>
              <w:autoSpaceDN/>
              <w:adjustRightInd/>
              <w:spacing w:after="0"/>
              <w:textAlignment w:val="auto"/>
              <w:rPr>
                <w:rFonts w:eastAsia="Times New Roman"/>
                <w:color w:val="000000" w:themeColor="dark1"/>
                <w:kern w:val="24"/>
                <w:sz w:val="22"/>
                <w:szCs w:val="22"/>
              </w:rPr>
            </w:pPr>
            <w:r w:rsidRPr="00CD47C6">
              <w:rPr>
                <w:rFonts w:eastAsia="Times New Roman"/>
                <w:color w:val="000000" w:themeColor="dark1"/>
                <w:kern w:val="24"/>
                <w:sz w:val="22"/>
                <w:szCs w:val="22"/>
              </w:rPr>
              <w:t>{1, 2}</w:t>
            </w:r>
          </w:p>
        </w:tc>
      </w:tr>
      <w:tr w:rsidR="00CD47C6" w:rsidRPr="00CD47C6" w14:paraId="5BAC6A2A" w14:textId="77777777" w:rsidTr="009B3AA8">
        <w:trPr>
          <w:trHeight w:val="372"/>
          <w:jc w:val="center"/>
        </w:trPr>
        <w:tc>
          <w:tcPr>
            <w:tcW w:w="3235" w:type="dxa"/>
          </w:tcPr>
          <w:p w14:paraId="154365BC" w14:textId="77777777" w:rsidR="00CD47C6" w:rsidRPr="00CD47C6" w:rsidRDefault="00CD47C6" w:rsidP="00CD47C6">
            <w:pPr>
              <w:overflowPunct/>
              <w:autoSpaceDE/>
              <w:autoSpaceDN/>
              <w:adjustRightInd/>
              <w:spacing w:after="0"/>
              <w:jc w:val="center"/>
              <w:textAlignment w:val="auto"/>
              <w:rPr>
                <w:rFonts w:eastAsia="Times New Roman"/>
                <w:color w:val="000000" w:themeColor="dark1"/>
                <w:kern w:val="24"/>
                <w:sz w:val="22"/>
                <w:szCs w:val="22"/>
              </w:rPr>
            </w:pPr>
            <w:r w:rsidRPr="00CD47C6">
              <w:rPr>
                <w:rFonts w:eastAsia="Times New Roman"/>
                <w:color w:val="000000" w:themeColor="dark1"/>
                <w:kern w:val="24"/>
                <w:sz w:val="22"/>
                <w:szCs w:val="22"/>
              </w:rPr>
              <w:t>Number of symbols</w:t>
            </w:r>
          </w:p>
        </w:tc>
        <w:tc>
          <w:tcPr>
            <w:tcW w:w="5490" w:type="dxa"/>
          </w:tcPr>
          <w:p w14:paraId="55A2A54D" w14:textId="77777777" w:rsidR="00CD47C6" w:rsidRPr="00CD47C6" w:rsidRDefault="00CD47C6" w:rsidP="00CD47C6">
            <w:pPr>
              <w:overflowPunct/>
              <w:autoSpaceDE/>
              <w:autoSpaceDN/>
              <w:adjustRightInd/>
              <w:spacing w:after="0"/>
              <w:textAlignment w:val="auto"/>
              <w:rPr>
                <w:rFonts w:eastAsia="Times New Roman"/>
                <w:color w:val="000000" w:themeColor="dark1"/>
                <w:kern w:val="24"/>
                <w:sz w:val="22"/>
                <w:szCs w:val="22"/>
              </w:rPr>
            </w:pPr>
            <w:r w:rsidRPr="00CD47C6">
              <w:rPr>
                <w:rFonts w:eastAsia="Times New Roman"/>
                <w:color w:val="000000" w:themeColor="dark1"/>
                <w:kern w:val="24"/>
                <w:sz w:val="22"/>
                <w:szCs w:val="22"/>
              </w:rPr>
              <w:t>4</w:t>
            </w:r>
          </w:p>
        </w:tc>
      </w:tr>
      <w:tr w:rsidR="00CD47C6" w:rsidRPr="00CD47C6" w14:paraId="1632AD75" w14:textId="77777777" w:rsidTr="009B3AA8">
        <w:trPr>
          <w:trHeight w:val="372"/>
          <w:jc w:val="center"/>
        </w:trPr>
        <w:tc>
          <w:tcPr>
            <w:tcW w:w="3235" w:type="dxa"/>
            <w:hideMark/>
          </w:tcPr>
          <w:p w14:paraId="0071BC61" w14:textId="77777777" w:rsidR="00CD47C6" w:rsidRPr="00CD47C6" w:rsidRDefault="00CD47C6" w:rsidP="00CD47C6">
            <w:pPr>
              <w:overflowPunct/>
              <w:autoSpaceDE/>
              <w:autoSpaceDN/>
              <w:adjustRightInd/>
              <w:spacing w:after="0"/>
              <w:jc w:val="center"/>
              <w:textAlignment w:val="auto"/>
              <w:rPr>
                <w:rFonts w:eastAsia="Times New Roman"/>
                <w:sz w:val="22"/>
                <w:szCs w:val="22"/>
              </w:rPr>
            </w:pPr>
            <w:r w:rsidRPr="00CD47C6">
              <w:rPr>
                <w:rFonts w:eastAsia="Times New Roman"/>
                <w:color w:val="000000" w:themeColor="dark1"/>
                <w:kern w:val="24"/>
                <w:sz w:val="22"/>
                <w:szCs w:val="22"/>
              </w:rPr>
              <w:t>Channel</w:t>
            </w:r>
          </w:p>
        </w:tc>
        <w:tc>
          <w:tcPr>
            <w:tcW w:w="5490" w:type="dxa"/>
            <w:hideMark/>
          </w:tcPr>
          <w:p w14:paraId="26549707" w14:textId="77777777" w:rsidR="00CD47C6" w:rsidRPr="00CD47C6" w:rsidRDefault="00CD47C6" w:rsidP="00CD47C6">
            <w:pPr>
              <w:overflowPunct/>
              <w:autoSpaceDE/>
              <w:autoSpaceDN/>
              <w:adjustRightInd/>
              <w:spacing w:after="0"/>
              <w:textAlignment w:val="auto"/>
              <w:rPr>
                <w:rFonts w:eastAsia="Times New Roman"/>
                <w:sz w:val="22"/>
                <w:szCs w:val="22"/>
              </w:rPr>
            </w:pPr>
            <w:r w:rsidRPr="00CD47C6">
              <w:rPr>
                <w:rFonts w:eastAsia="Times New Roman"/>
                <w:color w:val="000000" w:themeColor="dark1"/>
                <w:kern w:val="24"/>
                <w:sz w:val="22"/>
                <w:szCs w:val="22"/>
              </w:rPr>
              <w:t>TDL-C; 100ns RMS Delay Spread</w:t>
            </w:r>
          </w:p>
        </w:tc>
      </w:tr>
      <w:tr w:rsidR="00CD47C6" w:rsidRPr="00CD47C6" w14:paraId="19F2BACC" w14:textId="77777777" w:rsidTr="009B3AA8">
        <w:trPr>
          <w:trHeight w:val="372"/>
          <w:jc w:val="center"/>
        </w:trPr>
        <w:tc>
          <w:tcPr>
            <w:tcW w:w="3235" w:type="dxa"/>
          </w:tcPr>
          <w:p w14:paraId="31350C2D" w14:textId="77777777" w:rsidR="00CD47C6" w:rsidRPr="00CD47C6" w:rsidRDefault="00CD47C6" w:rsidP="00CD47C6">
            <w:pPr>
              <w:overflowPunct/>
              <w:autoSpaceDE/>
              <w:autoSpaceDN/>
              <w:adjustRightInd/>
              <w:spacing w:after="0"/>
              <w:jc w:val="center"/>
              <w:textAlignment w:val="auto"/>
              <w:rPr>
                <w:rFonts w:eastAsia="Times New Roman"/>
                <w:color w:val="000000" w:themeColor="dark1"/>
                <w:kern w:val="24"/>
                <w:sz w:val="22"/>
                <w:szCs w:val="22"/>
              </w:rPr>
            </w:pPr>
            <w:r w:rsidRPr="00CD47C6">
              <w:rPr>
                <w:rFonts w:eastAsia="Times New Roman"/>
                <w:color w:val="000000" w:themeColor="dark1"/>
                <w:kern w:val="24"/>
                <w:sz w:val="22"/>
                <w:szCs w:val="22"/>
              </w:rPr>
              <w:t>Doppler</w:t>
            </w:r>
          </w:p>
        </w:tc>
        <w:tc>
          <w:tcPr>
            <w:tcW w:w="5490" w:type="dxa"/>
          </w:tcPr>
          <w:p w14:paraId="5B20F20D" w14:textId="77777777" w:rsidR="00CD47C6" w:rsidRPr="00CD47C6" w:rsidRDefault="00CD47C6" w:rsidP="00CD47C6">
            <w:pPr>
              <w:overflowPunct/>
              <w:autoSpaceDE/>
              <w:autoSpaceDN/>
              <w:adjustRightInd/>
              <w:spacing w:after="0"/>
              <w:textAlignment w:val="auto"/>
              <w:rPr>
                <w:rFonts w:eastAsia="Times New Roman"/>
                <w:color w:val="000000" w:themeColor="dark1"/>
                <w:kern w:val="24"/>
                <w:sz w:val="22"/>
                <w:szCs w:val="22"/>
              </w:rPr>
            </w:pPr>
            <w:r w:rsidRPr="00CD47C6">
              <w:rPr>
                <w:rFonts w:eastAsia="Times New Roman"/>
                <w:color w:val="000000" w:themeColor="dark1"/>
                <w:kern w:val="24"/>
                <w:sz w:val="22"/>
                <w:szCs w:val="22"/>
              </w:rPr>
              <w:t>11 Hz (corresponding to UE speed of 3km/h in 4GHz)</w:t>
            </w:r>
          </w:p>
        </w:tc>
      </w:tr>
      <w:tr w:rsidR="00CD47C6" w:rsidRPr="00CD47C6" w14:paraId="726FCAEC" w14:textId="77777777" w:rsidTr="009B3AA8">
        <w:trPr>
          <w:trHeight w:val="372"/>
          <w:jc w:val="center"/>
        </w:trPr>
        <w:tc>
          <w:tcPr>
            <w:tcW w:w="3235" w:type="dxa"/>
            <w:hideMark/>
          </w:tcPr>
          <w:p w14:paraId="0FF4ECA5" w14:textId="77777777" w:rsidR="00CD47C6" w:rsidRPr="00CD47C6" w:rsidRDefault="00CD47C6" w:rsidP="00CD47C6">
            <w:pPr>
              <w:overflowPunct/>
              <w:autoSpaceDE/>
              <w:autoSpaceDN/>
              <w:adjustRightInd/>
              <w:spacing w:after="0"/>
              <w:jc w:val="center"/>
              <w:textAlignment w:val="auto"/>
              <w:rPr>
                <w:rFonts w:eastAsia="Times New Roman"/>
                <w:sz w:val="22"/>
                <w:szCs w:val="22"/>
              </w:rPr>
            </w:pPr>
            <w:r w:rsidRPr="00CD47C6">
              <w:rPr>
                <w:rFonts w:eastAsia="Times New Roman"/>
                <w:color w:val="000000" w:themeColor="dark1"/>
                <w:kern w:val="24"/>
                <w:sz w:val="22"/>
                <w:szCs w:val="22"/>
              </w:rPr>
              <w:t xml:space="preserve">Num </w:t>
            </w:r>
            <w:proofErr w:type="spellStart"/>
            <w:r w:rsidRPr="00CD47C6">
              <w:rPr>
                <w:rFonts w:eastAsia="Times New Roman"/>
                <w:color w:val="000000" w:themeColor="dark1"/>
                <w:kern w:val="24"/>
                <w:sz w:val="22"/>
                <w:szCs w:val="22"/>
              </w:rPr>
              <w:t>Tx_Ant</w:t>
            </w:r>
            <w:proofErr w:type="spellEnd"/>
            <w:r w:rsidRPr="00CD47C6">
              <w:rPr>
                <w:rFonts w:eastAsia="Times New Roman"/>
                <w:color w:val="000000" w:themeColor="dark1"/>
                <w:kern w:val="24"/>
                <w:sz w:val="22"/>
                <w:szCs w:val="22"/>
              </w:rPr>
              <w:t xml:space="preserve"> at each TRP</w:t>
            </w:r>
          </w:p>
        </w:tc>
        <w:tc>
          <w:tcPr>
            <w:tcW w:w="5490" w:type="dxa"/>
            <w:hideMark/>
          </w:tcPr>
          <w:p w14:paraId="422722D3" w14:textId="77777777" w:rsidR="00CD47C6" w:rsidRPr="00CD47C6" w:rsidRDefault="00CD47C6" w:rsidP="00CD47C6">
            <w:pPr>
              <w:overflowPunct/>
              <w:autoSpaceDE/>
              <w:autoSpaceDN/>
              <w:adjustRightInd/>
              <w:spacing w:after="0"/>
              <w:textAlignment w:val="auto"/>
              <w:rPr>
                <w:rFonts w:eastAsia="Times New Roman"/>
                <w:sz w:val="22"/>
                <w:szCs w:val="22"/>
              </w:rPr>
            </w:pPr>
            <w:r w:rsidRPr="00CD47C6">
              <w:rPr>
                <w:rFonts w:eastAsia="Times New Roman"/>
                <w:color w:val="000000" w:themeColor="dark1"/>
                <w:kern w:val="24"/>
                <w:sz w:val="22"/>
                <w:szCs w:val="22"/>
              </w:rPr>
              <w:t>4</w:t>
            </w:r>
          </w:p>
        </w:tc>
      </w:tr>
      <w:tr w:rsidR="00CD47C6" w:rsidRPr="00CD47C6" w14:paraId="07900375" w14:textId="77777777" w:rsidTr="009B3AA8">
        <w:trPr>
          <w:trHeight w:val="372"/>
          <w:jc w:val="center"/>
        </w:trPr>
        <w:tc>
          <w:tcPr>
            <w:tcW w:w="3235" w:type="dxa"/>
            <w:hideMark/>
          </w:tcPr>
          <w:p w14:paraId="45C8AA82" w14:textId="2BD57978" w:rsidR="00CD47C6" w:rsidRPr="00CD47C6" w:rsidRDefault="00CD47C6" w:rsidP="00CD47C6">
            <w:pPr>
              <w:overflowPunct/>
              <w:autoSpaceDE/>
              <w:autoSpaceDN/>
              <w:adjustRightInd/>
              <w:spacing w:after="0"/>
              <w:jc w:val="center"/>
              <w:textAlignment w:val="auto"/>
              <w:rPr>
                <w:rFonts w:eastAsia="Times New Roman"/>
                <w:sz w:val="22"/>
                <w:szCs w:val="22"/>
              </w:rPr>
            </w:pPr>
            <w:r w:rsidRPr="00CD47C6">
              <w:rPr>
                <w:rFonts w:eastAsia="Times New Roman"/>
                <w:color w:val="000000" w:themeColor="dark1"/>
                <w:kern w:val="24"/>
                <w:sz w:val="22"/>
                <w:szCs w:val="22"/>
              </w:rPr>
              <w:t xml:space="preserve">Num UE </w:t>
            </w:r>
            <w:proofErr w:type="spellStart"/>
            <w:r w:rsidRPr="00CD47C6">
              <w:rPr>
                <w:rFonts w:eastAsia="Times New Roman"/>
                <w:color w:val="000000" w:themeColor="dark1"/>
                <w:kern w:val="24"/>
                <w:sz w:val="22"/>
                <w:szCs w:val="22"/>
              </w:rPr>
              <w:t>Rx_Ant</w:t>
            </w:r>
            <w:proofErr w:type="spellEnd"/>
          </w:p>
        </w:tc>
        <w:tc>
          <w:tcPr>
            <w:tcW w:w="5490" w:type="dxa"/>
            <w:hideMark/>
          </w:tcPr>
          <w:p w14:paraId="3E4210EC" w14:textId="77777777" w:rsidR="00CD47C6" w:rsidRPr="00CD47C6" w:rsidRDefault="00CD47C6" w:rsidP="00CD47C6">
            <w:pPr>
              <w:overflowPunct/>
              <w:autoSpaceDE/>
              <w:autoSpaceDN/>
              <w:adjustRightInd/>
              <w:spacing w:after="0"/>
              <w:textAlignment w:val="auto"/>
              <w:rPr>
                <w:rFonts w:eastAsia="Times New Roman"/>
                <w:sz w:val="22"/>
                <w:szCs w:val="22"/>
              </w:rPr>
            </w:pPr>
            <w:r w:rsidRPr="00CD47C6">
              <w:rPr>
                <w:rFonts w:eastAsia="Times New Roman"/>
                <w:color w:val="000000" w:themeColor="dark1"/>
                <w:kern w:val="24"/>
                <w:sz w:val="22"/>
                <w:szCs w:val="22"/>
              </w:rPr>
              <w:t>4</w:t>
            </w:r>
          </w:p>
        </w:tc>
      </w:tr>
      <w:tr w:rsidR="00CD47C6" w:rsidRPr="00CD47C6" w14:paraId="6EABFE51" w14:textId="77777777" w:rsidTr="009B3AA8">
        <w:trPr>
          <w:trHeight w:val="372"/>
          <w:jc w:val="center"/>
        </w:trPr>
        <w:tc>
          <w:tcPr>
            <w:tcW w:w="3235" w:type="dxa"/>
            <w:hideMark/>
          </w:tcPr>
          <w:p w14:paraId="3AE14B30" w14:textId="77777777" w:rsidR="00CD47C6" w:rsidRPr="00CD47C6" w:rsidRDefault="00CD47C6" w:rsidP="00CD47C6">
            <w:pPr>
              <w:overflowPunct/>
              <w:autoSpaceDE/>
              <w:autoSpaceDN/>
              <w:adjustRightInd/>
              <w:spacing w:after="0"/>
              <w:jc w:val="center"/>
              <w:textAlignment w:val="auto"/>
              <w:rPr>
                <w:rFonts w:eastAsia="Times New Roman"/>
                <w:sz w:val="22"/>
                <w:szCs w:val="22"/>
              </w:rPr>
            </w:pPr>
            <w:r w:rsidRPr="00CD47C6">
              <w:rPr>
                <w:rFonts w:eastAsia="Times New Roman"/>
                <w:color w:val="000000" w:themeColor="dark1"/>
                <w:kern w:val="24"/>
                <w:sz w:val="22"/>
                <w:szCs w:val="22"/>
              </w:rPr>
              <w:t>DMRS Config</w:t>
            </w:r>
          </w:p>
        </w:tc>
        <w:tc>
          <w:tcPr>
            <w:tcW w:w="5490" w:type="dxa"/>
            <w:hideMark/>
          </w:tcPr>
          <w:p w14:paraId="700E464D" w14:textId="77777777" w:rsidR="00CD47C6" w:rsidRPr="00CD47C6" w:rsidRDefault="00CD47C6" w:rsidP="00CD47C6">
            <w:pPr>
              <w:overflowPunct/>
              <w:autoSpaceDE/>
              <w:autoSpaceDN/>
              <w:adjustRightInd/>
              <w:spacing w:after="0"/>
              <w:textAlignment w:val="auto"/>
              <w:rPr>
                <w:rFonts w:eastAsia="Times New Roman"/>
                <w:sz w:val="22"/>
                <w:szCs w:val="22"/>
              </w:rPr>
            </w:pPr>
            <w:r w:rsidRPr="00CD47C6">
              <w:rPr>
                <w:rFonts w:eastAsia="Times New Roman"/>
                <w:color w:val="000000" w:themeColor="dark1"/>
                <w:kern w:val="24"/>
                <w:sz w:val="22"/>
                <w:szCs w:val="22"/>
              </w:rPr>
              <w:t>Config Type 1, 1 symbol, no FDM with data</w:t>
            </w:r>
          </w:p>
        </w:tc>
      </w:tr>
      <w:tr w:rsidR="00CD47C6" w:rsidRPr="00CD47C6" w14:paraId="7F3E36DD" w14:textId="77777777" w:rsidTr="009B3AA8">
        <w:trPr>
          <w:trHeight w:val="372"/>
          <w:jc w:val="center"/>
        </w:trPr>
        <w:tc>
          <w:tcPr>
            <w:tcW w:w="3235" w:type="dxa"/>
            <w:hideMark/>
          </w:tcPr>
          <w:p w14:paraId="57485D7D" w14:textId="77777777" w:rsidR="00CD47C6" w:rsidRPr="00CD47C6" w:rsidRDefault="00CD47C6" w:rsidP="00CD47C6">
            <w:pPr>
              <w:overflowPunct/>
              <w:autoSpaceDE/>
              <w:autoSpaceDN/>
              <w:adjustRightInd/>
              <w:spacing w:after="0"/>
              <w:jc w:val="center"/>
              <w:textAlignment w:val="auto"/>
              <w:rPr>
                <w:rFonts w:eastAsia="Times New Roman"/>
                <w:sz w:val="22"/>
                <w:szCs w:val="22"/>
              </w:rPr>
            </w:pPr>
            <w:r w:rsidRPr="00CD47C6">
              <w:rPr>
                <w:rFonts w:eastAsia="Times New Roman"/>
                <w:color w:val="000000" w:themeColor="dark1"/>
                <w:kern w:val="24"/>
                <w:sz w:val="22"/>
                <w:szCs w:val="22"/>
              </w:rPr>
              <w:t>Channel estimation</w:t>
            </w:r>
          </w:p>
        </w:tc>
        <w:tc>
          <w:tcPr>
            <w:tcW w:w="5490" w:type="dxa"/>
            <w:hideMark/>
          </w:tcPr>
          <w:p w14:paraId="0E376C30" w14:textId="77777777" w:rsidR="00CD47C6" w:rsidRPr="00CD47C6" w:rsidRDefault="00CD47C6" w:rsidP="00CD47C6">
            <w:pPr>
              <w:overflowPunct/>
              <w:autoSpaceDE/>
              <w:autoSpaceDN/>
              <w:adjustRightInd/>
              <w:spacing w:after="0"/>
              <w:textAlignment w:val="auto"/>
              <w:rPr>
                <w:rFonts w:eastAsia="Times New Roman"/>
                <w:sz w:val="22"/>
                <w:szCs w:val="22"/>
              </w:rPr>
            </w:pPr>
            <w:r w:rsidRPr="00CD47C6">
              <w:rPr>
                <w:rFonts w:eastAsia="Times New Roman"/>
                <w:color w:val="000000" w:themeColor="dark1"/>
                <w:kern w:val="24"/>
                <w:sz w:val="22"/>
                <w:szCs w:val="22"/>
              </w:rPr>
              <w:t>RMMSE</w:t>
            </w:r>
          </w:p>
        </w:tc>
      </w:tr>
      <w:tr w:rsidR="00CD47C6" w:rsidRPr="00CD47C6" w14:paraId="3B535B74" w14:textId="77777777" w:rsidTr="009B3AA8">
        <w:trPr>
          <w:trHeight w:val="372"/>
          <w:jc w:val="center"/>
        </w:trPr>
        <w:tc>
          <w:tcPr>
            <w:tcW w:w="3235" w:type="dxa"/>
            <w:hideMark/>
          </w:tcPr>
          <w:p w14:paraId="10CBBCCA" w14:textId="77777777" w:rsidR="00CD47C6" w:rsidRPr="00CD47C6" w:rsidRDefault="00CD47C6" w:rsidP="00CD47C6">
            <w:pPr>
              <w:overflowPunct/>
              <w:autoSpaceDE/>
              <w:autoSpaceDN/>
              <w:adjustRightInd/>
              <w:spacing w:after="0"/>
              <w:jc w:val="center"/>
              <w:textAlignment w:val="auto"/>
              <w:rPr>
                <w:rFonts w:eastAsia="Times New Roman"/>
                <w:sz w:val="22"/>
                <w:szCs w:val="22"/>
              </w:rPr>
            </w:pPr>
            <w:r w:rsidRPr="00CD47C6">
              <w:rPr>
                <w:rFonts w:eastAsia="Times New Roman"/>
                <w:color w:val="000000" w:themeColor="dark1"/>
                <w:kern w:val="24"/>
                <w:sz w:val="22"/>
                <w:szCs w:val="22"/>
              </w:rPr>
              <w:t>PRG size</w:t>
            </w:r>
          </w:p>
        </w:tc>
        <w:tc>
          <w:tcPr>
            <w:tcW w:w="5490" w:type="dxa"/>
            <w:hideMark/>
          </w:tcPr>
          <w:p w14:paraId="731658A3" w14:textId="77777777" w:rsidR="00CD47C6" w:rsidRPr="00CD47C6" w:rsidRDefault="00CD47C6" w:rsidP="00CD47C6">
            <w:pPr>
              <w:overflowPunct/>
              <w:autoSpaceDE/>
              <w:autoSpaceDN/>
              <w:adjustRightInd/>
              <w:spacing w:after="0"/>
              <w:textAlignment w:val="auto"/>
              <w:rPr>
                <w:rFonts w:eastAsia="Times New Roman"/>
                <w:sz w:val="22"/>
                <w:szCs w:val="22"/>
              </w:rPr>
            </w:pPr>
            <w:r w:rsidRPr="00CD47C6">
              <w:rPr>
                <w:rFonts w:eastAsia="Times New Roman"/>
                <w:color w:val="000000" w:themeColor="dark1"/>
                <w:kern w:val="24"/>
                <w:sz w:val="22"/>
                <w:szCs w:val="22"/>
              </w:rPr>
              <w:t>2</w:t>
            </w:r>
          </w:p>
        </w:tc>
      </w:tr>
      <w:tr w:rsidR="00CD47C6" w:rsidRPr="00CD47C6" w14:paraId="6721F780" w14:textId="77777777" w:rsidTr="009B3AA8">
        <w:trPr>
          <w:trHeight w:val="372"/>
          <w:jc w:val="center"/>
        </w:trPr>
        <w:tc>
          <w:tcPr>
            <w:tcW w:w="3235" w:type="dxa"/>
            <w:hideMark/>
          </w:tcPr>
          <w:p w14:paraId="07E83CE6" w14:textId="77777777" w:rsidR="00CD47C6" w:rsidRPr="00CD47C6" w:rsidRDefault="00CD47C6" w:rsidP="00CD47C6">
            <w:pPr>
              <w:overflowPunct/>
              <w:autoSpaceDE/>
              <w:autoSpaceDN/>
              <w:adjustRightInd/>
              <w:spacing w:after="0"/>
              <w:jc w:val="center"/>
              <w:textAlignment w:val="auto"/>
              <w:rPr>
                <w:rFonts w:eastAsia="Times New Roman"/>
                <w:sz w:val="22"/>
                <w:szCs w:val="22"/>
              </w:rPr>
            </w:pPr>
            <w:r w:rsidRPr="00CD47C6">
              <w:rPr>
                <w:rFonts w:eastAsia="Times New Roman"/>
                <w:color w:val="000000" w:themeColor="dark1"/>
                <w:kern w:val="24"/>
                <w:sz w:val="22"/>
                <w:szCs w:val="22"/>
              </w:rPr>
              <w:t>Receiver</w:t>
            </w:r>
          </w:p>
        </w:tc>
        <w:tc>
          <w:tcPr>
            <w:tcW w:w="5490" w:type="dxa"/>
            <w:hideMark/>
          </w:tcPr>
          <w:p w14:paraId="7374E92A" w14:textId="77777777" w:rsidR="00CD47C6" w:rsidRPr="00CD47C6" w:rsidRDefault="00CD47C6" w:rsidP="00CD47C6">
            <w:pPr>
              <w:overflowPunct/>
              <w:autoSpaceDE/>
              <w:autoSpaceDN/>
              <w:adjustRightInd/>
              <w:spacing w:after="0"/>
              <w:textAlignment w:val="auto"/>
              <w:rPr>
                <w:rFonts w:eastAsia="Times New Roman"/>
                <w:sz w:val="22"/>
                <w:szCs w:val="22"/>
              </w:rPr>
            </w:pPr>
            <w:r w:rsidRPr="00CD47C6">
              <w:rPr>
                <w:rFonts w:eastAsia="Times New Roman"/>
                <w:color w:val="000000" w:themeColor="dark1"/>
                <w:kern w:val="24"/>
                <w:sz w:val="22"/>
                <w:szCs w:val="22"/>
              </w:rPr>
              <w:t>MMSE-IRC</w:t>
            </w:r>
          </w:p>
        </w:tc>
      </w:tr>
      <w:tr w:rsidR="00CD47C6" w:rsidRPr="00CD47C6" w14:paraId="3B40FADB" w14:textId="77777777" w:rsidTr="009B3AA8">
        <w:trPr>
          <w:trHeight w:val="372"/>
          <w:jc w:val="center"/>
        </w:trPr>
        <w:tc>
          <w:tcPr>
            <w:tcW w:w="3235" w:type="dxa"/>
            <w:hideMark/>
          </w:tcPr>
          <w:p w14:paraId="1D20E476" w14:textId="77777777" w:rsidR="00CD47C6" w:rsidRPr="00CD47C6" w:rsidRDefault="00CD47C6" w:rsidP="00CD47C6">
            <w:pPr>
              <w:overflowPunct/>
              <w:autoSpaceDE/>
              <w:autoSpaceDN/>
              <w:adjustRightInd/>
              <w:spacing w:after="0"/>
              <w:jc w:val="center"/>
              <w:textAlignment w:val="auto"/>
              <w:rPr>
                <w:rFonts w:eastAsia="Times New Roman"/>
                <w:sz w:val="22"/>
                <w:szCs w:val="22"/>
              </w:rPr>
            </w:pPr>
            <w:r w:rsidRPr="00CD47C6">
              <w:rPr>
                <w:rFonts w:eastAsia="Times New Roman"/>
                <w:color w:val="000000" w:themeColor="dark1"/>
                <w:kern w:val="24"/>
                <w:sz w:val="22"/>
                <w:szCs w:val="22"/>
              </w:rPr>
              <w:t>Power constraint</w:t>
            </w:r>
          </w:p>
        </w:tc>
        <w:tc>
          <w:tcPr>
            <w:tcW w:w="5490" w:type="dxa"/>
            <w:hideMark/>
          </w:tcPr>
          <w:p w14:paraId="11E9391E" w14:textId="77777777" w:rsidR="00CD47C6" w:rsidRPr="00CD47C6" w:rsidRDefault="00CD47C6" w:rsidP="00CD47C6">
            <w:pPr>
              <w:overflowPunct/>
              <w:autoSpaceDE/>
              <w:autoSpaceDN/>
              <w:adjustRightInd/>
              <w:spacing w:after="0"/>
              <w:textAlignment w:val="auto"/>
              <w:rPr>
                <w:rFonts w:eastAsia="Times New Roman"/>
                <w:sz w:val="22"/>
                <w:szCs w:val="22"/>
              </w:rPr>
            </w:pPr>
            <w:r w:rsidRPr="00CD47C6">
              <w:rPr>
                <w:rFonts w:eastAsia="Times New Roman"/>
                <w:color w:val="000000" w:themeColor="dark1"/>
                <w:kern w:val="24"/>
                <w:sz w:val="22"/>
                <w:szCs w:val="22"/>
              </w:rPr>
              <w:t>Per-Antenna and Per-TRP</w:t>
            </w:r>
          </w:p>
        </w:tc>
      </w:tr>
      <w:tr w:rsidR="00CD47C6" w:rsidRPr="00CD47C6" w14:paraId="40D63532" w14:textId="77777777" w:rsidTr="009B3AA8">
        <w:trPr>
          <w:trHeight w:val="372"/>
          <w:jc w:val="center"/>
        </w:trPr>
        <w:tc>
          <w:tcPr>
            <w:tcW w:w="3235" w:type="dxa"/>
          </w:tcPr>
          <w:p w14:paraId="46E47DEC" w14:textId="77777777" w:rsidR="00CD47C6" w:rsidRPr="00CD47C6" w:rsidRDefault="00CD47C6" w:rsidP="00CD47C6">
            <w:pPr>
              <w:overflowPunct/>
              <w:autoSpaceDE/>
              <w:autoSpaceDN/>
              <w:adjustRightInd/>
              <w:spacing w:after="0"/>
              <w:jc w:val="center"/>
              <w:textAlignment w:val="auto"/>
              <w:rPr>
                <w:rFonts w:eastAsia="Times New Roman"/>
                <w:color w:val="000000" w:themeColor="dark1"/>
                <w:kern w:val="24"/>
                <w:sz w:val="22"/>
                <w:szCs w:val="22"/>
              </w:rPr>
            </w:pPr>
            <w:r w:rsidRPr="00CD47C6">
              <w:rPr>
                <w:rFonts w:eastAsia="Times New Roman"/>
                <w:color w:val="000000" w:themeColor="dark1"/>
                <w:kern w:val="24"/>
                <w:sz w:val="22"/>
                <w:szCs w:val="22"/>
              </w:rPr>
              <w:t>Precoding</w:t>
            </w:r>
          </w:p>
        </w:tc>
        <w:tc>
          <w:tcPr>
            <w:tcW w:w="5490" w:type="dxa"/>
          </w:tcPr>
          <w:p w14:paraId="46BFA2D2" w14:textId="77777777" w:rsidR="00CD47C6" w:rsidRPr="00CD47C6" w:rsidRDefault="00CD47C6" w:rsidP="00CD47C6">
            <w:pPr>
              <w:overflowPunct/>
              <w:autoSpaceDE/>
              <w:autoSpaceDN/>
              <w:adjustRightInd/>
              <w:spacing w:after="0"/>
              <w:textAlignment w:val="auto"/>
              <w:rPr>
                <w:rFonts w:eastAsia="Times New Roman"/>
                <w:color w:val="000000" w:themeColor="dark1"/>
                <w:kern w:val="24"/>
                <w:sz w:val="22"/>
                <w:szCs w:val="22"/>
              </w:rPr>
            </w:pPr>
            <w:r w:rsidRPr="00CD47C6">
              <w:rPr>
                <w:rFonts w:eastAsia="Times New Roman"/>
                <w:color w:val="000000" w:themeColor="dark1"/>
                <w:kern w:val="24"/>
                <w:sz w:val="22"/>
                <w:szCs w:val="22"/>
              </w:rPr>
              <w:t xml:space="preserve">Per TRP and per PRG; Based on estimated SRS </w:t>
            </w:r>
          </w:p>
        </w:tc>
      </w:tr>
    </w:tbl>
    <w:p w14:paraId="427281DD" w14:textId="16D780AD" w:rsidR="00D05ED3" w:rsidRDefault="00D05ED3" w:rsidP="005738B2">
      <w:pPr>
        <w:jc w:val="center"/>
        <w:rPr>
          <w:b/>
          <w:sz w:val="22"/>
          <w:szCs w:val="22"/>
        </w:rPr>
      </w:pPr>
    </w:p>
    <w:p w14:paraId="64703680" w14:textId="5FD20705" w:rsidR="00ED27AF" w:rsidRDefault="00ED27AF" w:rsidP="005738B2">
      <w:pPr>
        <w:jc w:val="center"/>
        <w:rPr>
          <w:b/>
          <w:sz w:val="22"/>
          <w:szCs w:val="22"/>
        </w:rPr>
      </w:pPr>
    </w:p>
    <w:p w14:paraId="17642841" w14:textId="78690C7E" w:rsidR="00A258BF" w:rsidRDefault="00A258BF" w:rsidP="005738B2">
      <w:pPr>
        <w:jc w:val="center"/>
        <w:rPr>
          <w:b/>
          <w:sz w:val="22"/>
          <w:szCs w:val="22"/>
        </w:rPr>
      </w:pPr>
    </w:p>
    <w:p w14:paraId="3812A4AE" w14:textId="77777777" w:rsidR="00ED27AF" w:rsidRDefault="00ED27AF" w:rsidP="005F787A">
      <w:pPr>
        <w:rPr>
          <w:b/>
          <w:sz w:val="22"/>
          <w:szCs w:val="22"/>
        </w:rPr>
      </w:pPr>
    </w:p>
    <w:sectPr w:rsidR="00ED27AF" w:rsidSect="00671B4F">
      <w:headerReference w:type="even" r:id="rId32"/>
      <w:footerReference w:type="even" r:id="rId33"/>
      <w:footerReference w:type="default" r:id="rId34"/>
      <w:footnotePr>
        <w:numRestart w:val="eachSect"/>
      </w:footnotePr>
      <w:type w:val="continuous"/>
      <w:pgSz w:w="12240" w:h="15840" w:code="1"/>
      <w:pgMar w:top="1418" w:right="1134" w:bottom="1080"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D4B8986" w14:textId="77777777" w:rsidR="00D36D08" w:rsidRDefault="00D36D08">
      <w:r>
        <w:separator/>
      </w:r>
    </w:p>
  </w:endnote>
  <w:endnote w:type="continuationSeparator" w:id="0">
    <w:p w14:paraId="1973923A" w14:textId="77777777" w:rsidR="00D36D08" w:rsidRDefault="00D36D08">
      <w:r>
        <w:continuationSeparator/>
      </w:r>
    </w:p>
  </w:endnote>
  <w:endnote w:type="continuationNotice" w:id="1">
    <w:p w14:paraId="5C3277ED" w14:textId="77777777" w:rsidR="00D36D08" w:rsidRDefault="00D36D08">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Calibre Regular">
    <w:altName w:val="Cambria"/>
    <w:panose1 w:val="00000000000000000000"/>
    <w:charset w:val="00"/>
    <w:family w:val="roman"/>
    <w:notTrueType/>
    <w:pitch w:val="default"/>
  </w:font>
  <w:font w:name="CG Times (WN)">
    <w:altName w:val="Arial"/>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New York">
    <w:panose1 w:val="02040503060506020304"/>
    <w:charset w:val="00"/>
    <w:family w:val="roman"/>
    <w:notTrueType/>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0002AFF" w:usb1="C000247B" w:usb2="00000009" w:usb3="00000000" w:csb0="000001FF" w:csb1="00000000"/>
  </w:font>
  <w:font w:name="Cambria">
    <w:panose1 w:val="02040503050406030204"/>
    <w:charset w:val="00"/>
    <w:family w:val="roman"/>
    <w:pitch w:val="variable"/>
    <w:sig w:usb0="E00006FF" w:usb1="400004FF" w:usb2="00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Microsoft Sans Serif">
    <w:panose1 w:val="020B0604020202020204"/>
    <w:charset w:val="00"/>
    <w:family w:val="swiss"/>
    <w:pitch w:val="variable"/>
    <w:sig w:usb0="E5002EFF" w:usb1="C000605B" w:usb2="00000029" w:usb3="00000000" w:csb0="000101F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2550CB4" w14:textId="77777777" w:rsidR="00A310F9" w:rsidRDefault="00A310F9" w:rsidP="00F837DD">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62550CB5" w14:textId="77777777" w:rsidR="00A310F9" w:rsidRDefault="00A310F9" w:rsidP="00505E39">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2550CB6" w14:textId="7CE19404" w:rsidR="00A310F9" w:rsidRDefault="00A310F9" w:rsidP="00450D3B">
    <w:pPr>
      <w:pStyle w:val="Footer"/>
      <w:ind w:right="360"/>
    </w:pPr>
    <w:r>
      <w:rPr>
        <w:rStyle w:val="PageNumber"/>
      </w:rPr>
      <w:fldChar w:fldCharType="begin"/>
    </w:r>
    <w:r>
      <w:rPr>
        <w:rStyle w:val="PageNumber"/>
      </w:rPr>
      <w:instrText xml:space="preserve"> PAGE </w:instrText>
    </w:r>
    <w:r>
      <w:rPr>
        <w:rStyle w:val="PageNumber"/>
      </w:rPr>
      <w:fldChar w:fldCharType="separate"/>
    </w:r>
    <w:r>
      <w:rPr>
        <w:rStyle w:val="PageNumber"/>
      </w:rPr>
      <w:t>8</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rPr>
      <w:t>8</w:t>
    </w:r>
    <w:r>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A72FE94" w14:textId="77777777" w:rsidR="00D36D08" w:rsidRDefault="00D36D08">
      <w:r>
        <w:separator/>
      </w:r>
    </w:p>
  </w:footnote>
  <w:footnote w:type="continuationSeparator" w:id="0">
    <w:p w14:paraId="3E145CEC" w14:textId="77777777" w:rsidR="00D36D08" w:rsidRDefault="00D36D08">
      <w:r>
        <w:continuationSeparator/>
      </w:r>
    </w:p>
  </w:footnote>
  <w:footnote w:type="continuationNotice" w:id="1">
    <w:p w14:paraId="0DF28D7E" w14:textId="77777777" w:rsidR="00D36D08" w:rsidRDefault="00D36D08">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2550CB3" w14:textId="77777777" w:rsidR="00A310F9" w:rsidRDefault="00A310F9">
    <w:r>
      <w:t xml:space="preserve">Page </w:t>
    </w:r>
    <w:r>
      <w:fldChar w:fldCharType="begin"/>
    </w:r>
    <w:r>
      <w:instrText>PAGE</w:instrText>
    </w:r>
    <w:r>
      <w:fldChar w:fldCharType="separate"/>
    </w:r>
    <w:r>
      <w:rPr>
        <w:noProof/>
      </w:rPr>
      <w:t>1</w:t>
    </w:r>
    <w: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000001"/>
    <w:multiLevelType w:val="singleLevel"/>
    <w:tmpl w:val="781AEE8E"/>
    <w:name w:val="WW8Num7"/>
    <w:lvl w:ilvl="0">
      <w:start w:val="1"/>
      <w:numFmt w:val="decimal"/>
      <w:lvlText w:val="[%1]"/>
      <w:lvlJc w:val="left"/>
      <w:pPr>
        <w:tabs>
          <w:tab w:val="num" w:pos="567"/>
        </w:tabs>
        <w:ind w:left="567" w:hanging="567"/>
      </w:pPr>
      <w:rPr>
        <w:rFonts w:ascii="Times New Roman" w:hAnsi="Times New Roman" w:cs="Times New Roman" w:hint="default"/>
        <w:lang w:val="en-GB"/>
      </w:rPr>
    </w:lvl>
  </w:abstractNum>
  <w:abstractNum w:abstractNumId="1" w15:restartNumberingAfterBreak="0">
    <w:nsid w:val="02122301"/>
    <w:multiLevelType w:val="hybridMultilevel"/>
    <w:tmpl w:val="1A72EEB8"/>
    <w:lvl w:ilvl="0" w:tplc="CC6273D2">
      <w:start w:val="1"/>
      <w:numFmt w:val="bullet"/>
      <w:lvlText w:val=""/>
      <w:lvlJc w:val="left"/>
      <w:pPr>
        <w:tabs>
          <w:tab w:val="num" w:pos="720"/>
        </w:tabs>
        <w:ind w:left="720" w:hanging="360"/>
      </w:pPr>
      <w:rPr>
        <w:rFonts w:ascii="Symbol" w:hAnsi="Symbol" w:hint="default"/>
      </w:rPr>
    </w:lvl>
    <w:lvl w:ilvl="1" w:tplc="CBD40B08" w:tentative="1">
      <w:start w:val="1"/>
      <w:numFmt w:val="bullet"/>
      <w:lvlText w:val=""/>
      <w:lvlJc w:val="left"/>
      <w:pPr>
        <w:tabs>
          <w:tab w:val="num" w:pos="1440"/>
        </w:tabs>
        <w:ind w:left="1440" w:hanging="360"/>
      </w:pPr>
      <w:rPr>
        <w:rFonts w:ascii="Symbol" w:hAnsi="Symbol" w:hint="default"/>
      </w:rPr>
    </w:lvl>
    <w:lvl w:ilvl="2" w:tplc="B5228216" w:tentative="1">
      <w:start w:val="1"/>
      <w:numFmt w:val="bullet"/>
      <w:lvlText w:val=""/>
      <w:lvlJc w:val="left"/>
      <w:pPr>
        <w:tabs>
          <w:tab w:val="num" w:pos="2160"/>
        </w:tabs>
        <w:ind w:left="2160" w:hanging="360"/>
      </w:pPr>
      <w:rPr>
        <w:rFonts w:ascii="Symbol" w:hAnsi="Symbol" w:hint="default"/>
      </w:rPr>
    </w:lvl>
    <w:lvl w:ilvl="3" w:tplc="26387780" w:tentative="1">
      <w:start w:val="1"/>
      <w:numFmt w:val="bullet"/>
      <w:lvlText w:val=""/>
      <w:lvlJc w:val="left"/>
      <w:pPr>
        <w:tabs>
          <w:tab w:val="num" w:pos="2880"/>
        </w:tabs>
        <w:ind w:left="2880" w:hanging="360"/>
      </w:pPr>
      <w:rPr>
        <w:rFonts w:ascii="Symbol" w:hAnsi="Symbol" w:hint="default"/>
      </w:rPr>
    </w:lvl>
    <w:lvl w:ilvl="4" w:tplc="C45450AE" w:tentative="1">
      <w:start w:val="1"/>
      <w:numFmt w:val="bullet"/>
      <w:lvlText w:val=""/>
      <w:lvlJc w:val="left"/>
      <w:pPr>
        <w:tabs>
          <w:tab w:val="num" w:pos="3600"/>
        </w:tabs>
        <w:ind w:left="3600" w:hanging="360"/>
      </w:pPr>
      <w:rPr>
        <w:rFonts w:ascii="Symbol" w:hAnsi="Symbol" w:hint="default"/>
      </w:rPr>
    </w:lvl>
    <w:lvl w:ilvl="5" w:tplc="955C8156" w:tentative="1">
      <w:start w:val="1"/>
      <w:numFmt w:val="bullet"/>
      <w:lvlText w:val=""/>
      <w:lvlJc w:val="left"/>
      <w:pPr>
        <w:tabs>
          <w:tab w:val="num" w:pos="4320"/>
        </w:tabs>
        <w:ind w:left="4320" w:hanging="360"/>
      </w:pPr>
      <w:rPr>
        <w:rFonts w:ascii="Symbol" w:hAnsi="Symbol" w:hint="default"/>
      </w:rPr>
    </w:lvl>
    <w:lvl w:ilvl="6" w:tplc="47A87AD2" w:tentative="1">
      <w:start w:val="1"/>
      <w:numFmt w:val="bullet"/>
      <w:lvlText w:val=""/>
      <w:lvlJc w:val="left"/>
      <w:pPr>
        <w:tabs>
          <w:tab w:val="num" w:pos="5040"/>
        </w:tabs>
        <w:ind w:left="5040" w:hanging="360"/>
      </w:pPr>
      <w:rPr>
        <w:rFonts w:ascii="Symbol" w:hAnsi="Symbol" w:hint="default"/>
      </w:rPr>
    </w:lvl>
    <w:lvl w:ilvl="7" w:tplc="550AD710" w:tentative="1">
      <w:start w:val="1"/>
      <w:numFmt w:val="bullet"/>
      <w:lvlText w:val=""/>
      <w:lvlJc w:val="left"/>
      <w:pPr>
        <w:tabs>
          <w:tab w:val="num" w:pos="5760"/>
        </w:tabs>
        <w:ind w:left="5760" w:hanging="360"/>
      </w:pPr>
      <w:rPr>
        <w:rFonts w:ascii="Symbol" w:hAnsi="Symbol" w:hint="default"/>
      </w:rPr>
    </w:lvl>
    <w:lvl w:ilvl="8" w:tplc="0DB886E8" w:tentative="1">
      <w:start w:val="1"/>
      <w:numFmt w:val="bullet"/>
      <w:lvlText w:val=""/>
      <w:lvlJc w:val="left"/>
      <w:pPr>
        <w:tabs>
          <w:tab w:val="num" w:pos="6480"/>
        </w:tabs>
        <w:ind w:left="6480" w:hanging="360"/>
      </w:pPr>
      <w:rPr>
        <w:rFonts w:ascii="Symbol" w:hAnsi="Symbol" w:hint="default"/>
      </w:rPr>
    </w:lvl>
  </w:abstractNum>
  <w:abstractNum w:abstractNumId="2" w15:restartNumberingAfterBreak="0">
    <w:nsid w:val="02AE6F0A"/>
    <w:multiLevelType w:val="hybridMultilevel"/>
    <w:tmpl w:val="5B5E9548"/>
    <w:lvl w:ilvl="0" w:tplc="8FB82A02">
      <w:start w:val="1"/>
      <w:numFmt w:val="bullet"/>
      <w:lvlText w:val=""/>
      <w:lvlJc w:val="left"/>
      <w:pPr>
        <w:tabs>
          <w:tab w:val="num" w:pos="720"/>
        </w:tabs>
        <w:ind w:left="720" w:hanging="360"/>
      </w:pPr>
      <w:rPr>
        <w:rFonts w:ascii="Symbol" w:hAnsi="Symbol" w:hint="default"/>
      </w:rPr>
    </w:lvl>
    <w:lvl w:ilvl="1" w:tplc="0AF4B2A4" w:tentative="1">
      <w:start w:val="1"/>
      <w:numFmt w:val="bullet"/>
      <w:lvlText w:val=""/>
      <w:lvlJc w:val="left"/>
      <w:pPr>
        <w:tabs>
          <w:tab w:val="num" w:pos="1440"/>
        </w:tabs>
        <w:ind w:left="1440" w:hanging="360"/>
      </w:pPr>
      <w:rPr>
        <w:rFonts w:ascii="Symbol" w:hAnsi="Symbol" w:hint="default"/>
      </w:rPr>
    </w:lvl>
    <w:lvl w:ilvl="2" w:tplc="B06499E6" w:tentative="1">
      <w:start w:val="1"/>
      <w:numFmt w:val="bullet"/>
      <w:lvlText w:val=""/>
      <w:lvlJc w:val="left"/>
      <w:pPr>
        <w:tabs>
          <w:tab w:val="num" w:pos="2160"/>
        </w:tabs>
        <w:ind w:left="2160" w:hanging="360"/>
      </w:pPr>
      <w:rPr>
        <w:rFonts w:ascii="Symbol" w:hAnsi="Symbol" w:hint="default"/>
      </w:rPr>
    </w:lvl>
    <w:lvl w:ilvl="3" w:tplc="A9804690" w:tentative="1">
      <w:start w:val="1"/>
      <w:numFmt w:val="bullet"/>
      <w:lvlText w:val=""/>
      <w:lvlJc w:val="left"/>
      <w:pPr>
        <w:tabs>
          <w:tab w:val="num" w:pos="2880"/>
        </w:tabs>
        <w:ind w:left="2880" w:hanging="360"/>
      </w:pPr>
      <w:rPr>
        <w:rFonts w:ascii="Symbol" w:hAnsi="Symbol" w:hint="default"/>
      </w:rPr>
    </w:lvl>
    <w:lvl w:ilvl="4" w:tplc="6C267C6E" w:tentative="1">
      <w:start w:val="1"/>
      <w:numFmt w:val="bullet"/>
      <w:lvlText w:val=""/>
      <w:lvlJc w:val="left"/>
      <w:pPr>
        <w:tabs>
          <w:tab w:val="num" w:pos="3600"/>
        </w:tabs>
        <w:ind w:left="3600" w:hanging="360"/>
      </w:pPr>
      <w:rPr>
        <w:rFonts w:ascii="Symbol" w:hAnsi="Symbol" w:hint="default"/>
      </w:rPr>
    </w:lvl>
    <w:lvl w:ilvl="5" w:tplc="F42C0348" w:tentative="1">
      <w:start w:val="1"/>
      <w:numFmt w:val="bullet"/>
      <w:lvlText w:val=""/>
      <w:lvlJc w:val="left"/>
      <w:pPr>
        <w:tabs>
          <w:tab w:val="num" w:pos="4320"/>
        </w:tabs>
        <w:ind w:left="4320" w:hanging="360"/>
      </w:pPr>
      <w:rPr>
        <w:rFonts w:ascii="Symbol" w:hAnsi="Symbol" w:hint="default"/>
      </w:rPr>
    </w:lvl>
    <w:lvl w:ilvl="6" w:tplc="3BEE8298" w:tentative="1">
      <w:start w:val="1"/>
      <w:numFmt w:val="bullet"/>
      <w:lvlText w:val=""/>
      <w:lvlJc w:val="left"/>
      <w:pPr>
        <w:tabs>
          <w:tab w:val="num" w:pos="5040"/>
        </w:tabs>
        <w:ind w:left="5040" w:hanging="360"/>
      </w:pPr>
      <w:rPr>
        <w:rFonts w:ascii="Symbol" w:hAnsi="Symbol" w:hint="default"/>
      </w:rPr>
    </w:lvl>
    <w:lvl w:ilvl="7" w:tplc="68A28F84" w:tentative="1">
      <w:start w:val="1"/>
      <w:numFmt w:val="bullet"/>
      <w:lvlText w:val=""/>
      <w:lvlJc w:val="left"/>
      <w:pPr>
        <w:tabs>
          <w:tab w:val="num" w:pos="5760"/>
        </w:tabs>
        <w:ind w:left="5760" w:hanging="360"/>
      </w:pPr>
      <w:rPr>
        <w:rFonts w:ascii="Symbol" w:hAnsi="Symbol" w:hint="default"/>
      </w:rPr>
    </w:lvl>
    <w:lvl w:ilvl="8" w:tplc="6554C840" w:tentative="1">
      <w:start w:val="1"/>
      <w:numFmt w:val="bullet"/>
      <w:lvlText w:val=""/>
      <w:lvlJc w:val="left"/>
      <w:pPr>
        <w:tabs>
          <w:tab w:val="num" w:pos="6480"/>
        </w:tabs>
        <w:ind w:left="6480" w:hanging="360"/>
      </w:pPr>
      <w:rPr>
        <w:rFonts w:ascii="Symbol" w:hAnsi="Symbol" w:hint="default"/>
      </w:rPr>
    </w:lvl>
  </w:abstractNum>
  <w:abstractNum w:abstractNumId="3" w15:restartNumberingAfterBreak="0">
    <w:nsid w:val="035D37A4"/>
    <w:multiLevelType w:val="hybridMultilevel"/>
    <w:tmpl w:val="9440F2C4"/>
    <w:lvl w:ilvl="0" w:tplc="FB4C4FF4">
      <w:start w:val="1"/>
      <w:numFmt w:val="bullet"/>
      <w:lvlText w:val=""/>
      <w:lvlJc w:val="left"/>
      <w:pPr>
        <w:tabs>
          <w:tab w:val="num" w:pos="720"/>
        </w:tabs>
        <w:ind w:left="720" w:hanging="360"/>
      </w:pPr>
      <w:rPr>
        <w:rFonts w:ascii="Symbol" w:hAnsi="Symbol" w:hint="default"/>
      </w:rPr>
    </w:lvl>
    <w:lvl w:ilvl="1" w:tplc="B70AA60C" w:tentative="1">
      <w:start w:val="1"/>
      <w:numFmt w:val="bullet"/>
      <w:lvlText w:val=""/>
      <w:lvlJc w:val="left"/>
      <w:pPr>
        <w:tabs>
          <w:tab w:val="num" w:pos="1440"/>
        </w:tabs>
        <w:ind w:left="1440" w:hanging="360"/>
      </w:pPr>
      <w:rPr>
        <w:rFonts w:ascii="Symbol" w:hAnsi="Symbol" w:hint="default"/>
      </w:rPr>
    </w:lvl>
    <w:lvl w:ilvl="2" w:tplc="B54EEE4A" w:tentative="1">
      <w:start w:val="1"/>
      <w:numFmt w:val="bullet"/>
      <w:lvlText w:val=""/>
      <w:lvlJc w:val="left"/>
      <w:pPr>
        <w:tabs>
          <w:tab w:val="num" w:pos="2160"/>
        </w:tabs>
        <w:ind w:left="2160" w:hanging="360"/>
      </w:pPr>
      <w:rPr>
        <w:rFonts w:ascii="Symbol" w:hAnsi="Symbol" w:hint="default"/>
      </w:rPr>
    </w:lvl>
    <w:lvl w:ilvl="3" w:tplc="19040AFE" w:tentative="1">
      <w:start w:val="1"/>
      <w:numFmt w:val="bullet"/>
      <w:lvlText w:val=""/>
      <w:lvlJc w:val="left"/>
      <w:pPr>
        <w:tabs>
          <w:tab w:val="num" w:pos="2880"/>
        </w:tabs>
        <w:ind w:left="2880" w:hanging="360"/>
      </w:pPr>
      <w:rPr>
        <w:rFonts w:ascii="Symbol" w:hAnsi="Symbol" w:hint="default"/>
      </w:rPr>
    </w:lvl>
    <w:lvl w:ilvl="4" w:tplc="EF20265A" w:tentative="1">
      <w:start w:val="1"/>
      <w:numFmt w:val="bullet"/>
      <w:lvlText w:val=""/>
      <w:lvlJc w:val="left"/>
      <w:pPr>
        <w:tabs>
          <w:tab w:val="num" w:pos="3600"/>
        </w:tabs>
        <w:ind w:left="3600" w:hanging="360"/>
      </w:pPr>
      <w:rPr>
        <w:rFonts w:ascii="Symbol" w:hAnsi="Symbol" w:hint="default"/>
      </w:rPr>
    </w:lvl>
    <w:lvl w:ilvl="5" w:tplc="B204F0FA" w:tentative="1">
      <w:start w:val="1"/>
      <w:numFmt w:val="bullet"/>
      <w:lvlText w:val=""/>
      <w:lvlJc w:val="left"/>
      <w:pPr>
        <w:tabs>
          <w:tab w:val="num" w:pos="4320"/>
        </w:tabs>
        <w:ind w:left="4320" w:hanging="360"/>
      </w:pPr>
      <w:rPr>
        <w:rFonts w:ascii="Symbol" w:hAnsi="Symbol" w:hint="default"/>
      </w:rPr>
    </w:lvl>
    <w:lvl w:ilvl="6" w:tplc="6F20ABC2" w:tentative="1">
      <w:start w:val="1"/>
      <w:numFmt w:val="bullet"/>
      <w:lvlText w:val=""/>
      <w:lvlJc w:val="left"/>
      <w:pPr>
        <w:tabs>
          <w:tab w:val="num" w:pos="5040"/>
        </w:tabs>
        <w:ind w:left="5040" w:hanging="360"/>
      </w:pPr>
      <w:rPr>
        <w:rFonts w:ascii="Symbol" w:hAnsi="Symbol" w:hint="default"/>
      </w:rPr>
    </w:lvl>
    <w:lvl w:ilvl="7" w:tplc="AB00C8CE" w:tentative="1">
      <w:start w:val="1"/>
      <w:numFmt w:val="bullet"/>
      <w:lvlText w:val=""/>
      <w:lvlJc w:val="left"/>
      <w:pPr>
        <w:tabs>
          <w:tab w:val="num" w:pos="5760"/>
        </w:tabs>
        <w:ind w:left="5760" w:hanging="360"/>
      </w:pPr>
      <w:rPr>
        <w:rFonts w:ascii="Symbol" w:hAnsi="Symbol" w:hint="default"/>
      </w:rPr>
    </w:lvl>
    <w:lvl w:ilvl="8" w:tplc="20522A5E" w:tentative="1">
      <w:start w:val="1"/>
      <w:numFmt w:val="bullet"/>
      <w:lvlText w:val=""/>
      <w:lvlJc w:val="left"/>
      <w:pPr>
        <w:tabs>
          <w:tab w:val="num" w:pos="6480"/>
        </w:tabs>
        <w:ind w:left="6480" w:hanging="360"/>
      </w:pPr>
      <w:rPr>
        <w:rFonts w:ascii="Symbol" w:hAnsi="Symbol" w:hint="default"/>
      </w:rPr>
    </w:lvl>
  </w:abstractNum>
  <w:abstractNum w:abstractNumId="4" w15:restartNumberingAfterBreak="0">
    <w:nsid w:val="054E1EDB"/>
    <w:multiLevelType w:val="hybridMultilevel"/>
    <w:tmpl w:val="DEE8FF34"/>
    <w:lvl w:ilvl="0" w:tplc="F8C8D0E2">
      <w:start w:val="1"/>
      <w:numFmt w:val="bullet"/>
      <w:lvlText w:val=""/>
      <w:lvlJc w:val="left"/>
      <w:pPr>
        <w:tabs>
          <w:tab w:val="num" w:pos="720"/>
        </w:tabs>
        <w:ind w:left="720" w:hanging="360"/>
      </w:pPr>
      <w:rPr>
        <w:rFonts w:ascii="Symbol" w:hAnsi="Symbol" w:hint="default"/>
      </w:rPr>
    </w:lvl>
    <w:lvl w:ilvl="1" w:tplc="064E2C26" w:tentative="1">
      <w:start w:val="1"/>
      <w:numFmt w:val="bullet"/>
      <w:lvlText w:val=""/>
      <w:lvlJc w:val="left"/>
      <w:pPr>
        <w:tabs>
          <w:tab w:val="num" w:pos="1440"/>
        </w:tabs>
        <w:ind w:left="1440" w:hanging="360"/>
      </w:pPr>
      <w:rPr>
        <w:rFonts w:ascii="Symbol" w:hAnsi="Symbol" w:hint="default"/>
      </w:rPr>
    </w:lvl>
    <w:lvl w:ilvl="2" w:tplc="1DEC4608" w:tentative="1">
      <w:start w:val="1"/>
      <w:numFmt w:val="bullet"/>
      <w:lvlText w:val=""/>
      <w:lvlJc w:val="left"/>
      <w:pPr>
        <w:tabs>
          <w:tab w:val="num" w:pos="2160"/>
        </w:tabs>
        <w:ind w:left="2160" w:hanging="360"/>
      </w:pPr>
      <w:rPr>
        <w:rFonts w:ascii="Symbol" w:hAnsi="Symbol" w:hint="default"/>
      </w:rPr>
    </w:lvl>
    <w:lvl w:ilvl="3" w:tplc="ECDAE606" w:tentative="1">
      <w:start w:val="1"/>
      <w:numFmt w:val="bullet"/>
      <w:lvlText w:val=""/>
      <w:lvlJc w:val="left"/>
      <w:pPr>
        <w:tabs>
          <w:tab w:val="num" w:pos="2880"/>
        </w:tabs>
        <w:ind w:left="2880" w:hanging="360"/>
      </w:pPr>
      <w:rPr>
        <w:rFonts w:ascii="Symbol" w:hAnsi="Symbol" w:hint="default"/>
      </w:rPr>
    </w:lvl>
    <w:lvl w:ilvl="4" w:tplc="2E24A60E" w:tentative="1">
      <w:start w:val="1"/>
      <w:numFmt w:val="bullet"/>
      <w:lvlText w:val=""/>
      <w:lvlJc w:val="left"/>
      <w:pPr>
        <w:tabs>
          <w:tab w:val="num" w:pos="3600"/>
        </w:tabs>
        <w:ind w:left="3600" w:hanging="360"/>
      </w:pPr>
      <w:rPr>
        <w:rFonts w:ascii="Symbol" w:hAnsi="Symbol" w:hint="default"/>
      </w:rPr>
    </w:lvl>
    <w:lvl w:ilvl="5" w:tplc="184EBB98" w:tentative="1">
      <w:start w:val="1"/>
      <w:numFmt w:val="bullet"/>
      <w:lvlText w:val=""/>
      <w:lvlJc w:val="left"/>
      <w:pPr>
        <w:tabs>
          <w:tab w:val="num" w:pos="4320"/>
        </w:tabs>
        <w:ind w:left="4320" w:hanging="360"/>
      </w:pPr>
      <w:rPr>
        <w:rFonts w:ascii="Symbol" w:hAnsi="Symbol" w:hint="default"/>
      </w:rPr>
    </w:lvl>
    <w:lvl w:ilvl="6" w:tplc="558C7814" w:tentative="1">
      <w:start w:val="1"/>
      <w:numFmt w:val="bullet"/>
      <w:lvlText w:val=""/>
      <w:lvlJc w:val="left"/>
      <w:pPr>
        <w:tabs>
          <w:tab w:val="num" w:pos="5040"/>
        </w:tabs>
        <w:ind w:left="5040" w:hanging="360"/>
      </w:pPr>
      <w:rPr>
        <w:rFonts w:ascii="Symbol" w:hAnsi="Symbol" w:hint="default"/>
      </w:rPr>
    </w:lvl>
    <w:lvl w:ilvl="7" w:tplc="1AD49DDE" w:tentative="1">
      <w:start w:val="1"/>
      <w:numFmt w:val="bullet"/>
      <w:lvlText w:val=""/>
      <w:lvlJc w:val="left"/>
      <w:pPr>
        <w:tabs>
          <w:tab w:val="num" w:pos="5760"/>
        </w:tabs>
        <w:ind w:left="5760" w:hanging="360"/>
      </w:pPr>
      <w:rPr>
        <w:rFonts w:ascii="Symbol" w:hAnsi="Symbol" w:hint="default"/>
      </w:rPr>
    </w:lvl>
    <w:lvl w:ilvl="8" w:tplc="DBC82AD4" w:tentative="1">
      <w:start w:val="1"/>
      <w:numFmt w:val="bullet"/>
      <w:lvlText w:val=""/>
      <w:lvlJc w:val="left"/>
      <w:pPr>
        <w:tabs>
          <w:tab w:val="num" w:pos="6480"/>
        </w:tabs>
        <w:ind w:left="6480" w:hanging="360"/>
      </w:pPr>
      <w:rPr>
        <w:rFonts w:ascii="Symbol" w:hAnsi="Symbol" w:hint="default"/>
      </w:rPr>
    </w:lvl>
  </w:abstractNum>
  <w:abstractNum w:abstractNumId="5" w15:restartNumberingAfterBreak="0">
    <w:nsid w:val="085C6F09"/>
    <w:multiLevelType w:val="multilevel"/>
    <w:tmpl w:val="2160E810"/>
    <w:lvl w:ilvl="0">
      <w:start w:val="1"/>
      <w:numFmt w:val="decimal"/>
      <w:pStyle w:val="Heading1"/>
      <w:lvlText w:val="%1"/>
      <w:lvlJc w:val="left"/>
      <w:pPr>
        <w:ind w:left="432" w:hanging="432"/>
      </w:pPr>
    </w:lvl>
    <w:lvl w:ilvl="1">
      <w:start w:val="1"/>
      <w:numFmt w:val="decimal"/>
      <w:pStyle w:val="Heading2"/>
      <w:lvlText w:val="%1.%2"/>
      <w:lvlJc w:val="left"/>
      <w:pPr>
        <w:ind w:left="576" w:hanging="576"/>
      </w:pPr>
      <w:rPr>
        <w:rFonts w:asciiTheme="majorBidi" w:hAnsiTheme="majorBidi" w:cstheme="majorBidi" w:hint="default"/>
      </w:r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6" w15:restartNumberingAfterBreak="0">
    <w:nsid w:val="0C9D1858"/>
    <w:multiLevelType w:val="hybridMultilevel"/>
    <w:tmpl w:val="54F263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07927BB"/>
    <w:multiLevelType w:val="hybridMultilevel"/>
    <w:tmpl w:val="E9DAEE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4C75CC2"/>
    <w:multiLevelType w:val="hybridMultilevel"/>
    <w:tmpl w:val="A6082F06"/>
    <w:lvl w:ilvl="0" w:tplc="47722FC4">
      <w:start w:val="1"/>
      <w:numFmt w:val="bullet"/>
      <w:lvlText w:val=""/>
      <w:lvlJc w:val="left"/>
      <w:pPr>
        <w:tabs>
          <w:tab w:val="num" w:pos="720"/>
        </w:tabs>
        <w:ind w:left="720" w:hanging="360"/>
      </w:pPr>
      <w:rPr>
        <w:rFonts w:ascii="Symbol" w:hAnsi="Symbol" w:hint="default"/>
      </w:rPr>
    </w:lvl>
    <w:lvl w:ilvl="1" w:tplc="01C686A0" w:tentative="1">
      <w:start w:val="1"/>
      <w:numFmt w:val="bullet"/>
      <w:lvlText w:val=""/>
      <w:lvlJc w:val="left"/>
      <w:pPr>
        <w:tabs>
          <w:tab w:val="num" w:pos="1440"/>
        </w:tabs>
        <w:ind w:left="1440" w:hanging="360"/>
      </w:pPr>
      <w:rPr>
        <w:rFonts w:ascii="Symbol" w:hAnsi="Symbol" w:hint="default"/>
      </w:rPr>
    </w:lvl>
    <w:lvl w:ilvl="2" w:tplc="40569D36" w:tentative="1">
      <w:start w:val="1"/>
      <w:numFmt w:val="bullet"/>
      <w:lvlText w:val=""/>
      <w:lvlJc w:val="left"/>
      <w:pPr>
        <w:tabs>
          <w:tab w:val="num" w:pos="2160"/>
        </w:tabs>
        <w:ind w:left="2160" w:hanging="360"/>
      </w:pPr>
      <w:rPr>
        <w:rFonts w:ascii="Symbol" w:hAnsi="Symbol" w:hint="default"/>
      </w:rPr>
    </w:lvl>
    <w:lvl w:ilvl="3" w:tplc="B34A9BA4" w:tentative="1">
      <w:start w:val="1"/>
      <w:numFmt w:val="bullet"/>
      <w:lvlText w:val=""/>
      <w:lvlJc w:val="left"/>
      <w:pPr>
        <w:tabs>
          <w:tab w:val="num" w:pos="2880"/>
        </w:tabs>
        <w:ind w:left="2880" w:hanging="360"/>
      </w:pPr>
      <w:rPr>
        <w:rFonts w:ascii="Symbol" w:hAnsi="Symbol" w:hint="default"/>
      </w:rPr>
    </w:lvl>
    <w:lvl w:ilvl="4" w:tplc="60343188" w:tentative="1">
      <w:start w:val="1"/>
      <w:numFmt w:val="bullet"/>
      <w:lvlText w:val=""/>
      <w:lvlJc w:val="left"/>
      <w:pPr>
        <w:tabs>
          <w:tab w:val="num" w:pos="3600"/>
        </w:tabs>
        <w:ind w:left="3600" w:hanging="360"/>
      </w:pPr>
      <w:rPr>
        <w:rFonts w:ascii="Symbol" w:hAnsi="Symbol" w:hint="default"/>
      </w:rPr>
    </w:lvl>
    <w:lvl w:ilvl="5" w:tplc="7C9628CC" w:tentative="1">
      <w:start w:val="1"/>
      <w:numFmt w:val="bullet"/>
      <w:lvlText w:val=""/>
      <w:lvlJc w:val="left"/>
      <w:pPr>
        <w:tabs>
          <w:tab w:val="num" w:pos="4320"/>
        </w:tabs>
        <w:ind w:left="4320" w:hanging="360"/>
      </w:pPr>
      <w:rPr>
        <w:rFonts w:ascii="Symbol" w:hAnsi="Symbol" w:hint="default"/>
      </w:rPr>
    </w:lvl>
    <w:lvl w:ilvl="6" w:tplc="6FC0AE38" w:tentative="1">
      <w:start w:val="1"/>
      <w:numFmt w:val="bullet"/>
      <w:lvlText w:val=""/>
      <w:lvlJc w:val="left"/>
      <w:pPr>
        <w:tabs>
          <w:tab w:val="num" w:pos="5040"/>
        </w:tabs>
        <w:ind w:left="5040" w:hanging="360"/>
      </w:pPr>
      <w:rPr>
        <w:rFonts w:ascii="Symbol" w:hAnsi="Symbol" w:hint="default"/>
      </w:rPr>
    </w:lvl>
    <w:lvl w:ilvl="7" w:tplc="26B4296A" w:tentative="1">
      <w:start w:val="1"/>
      <w:numFmt w:val="bullet"/>
      <w:lvlText w:val=""/>
      <w:lvlJc w:val="left"/>
      <w:pPr>
        <w:tabs>
          <w:tab w:val="num" w:pos="5760"/>
        </w:tabs>
        <w:ind w:left="5760" w:hanging="360"/>
      </w:pPr>
      <w:rPr>
        <w:rFonts w:ascii="Symbol" w:hAnsi="Symbol" w:hint="default"/>
      </w:rPr>
    </w:lvl>
    <w:lvl w:ilvl="8" w:tplc="56A20308" w:tentative="1">
      <w:start w:val="1"/>
      <w:numFmt w:val="bullet"/>
      <w:lvlText w:val=""/>
      <w:lvlJc w:val="left"/>
      <w:pPr>
        <w:tabs>
          <w:tab w:val="num" w:pos="6480"/>
        </w:tabs>
        <w:ind w:left="6480" w:hanging="360"/>
      </w:pPr>
      <w:rPr>
        <w:rFonts w:ascii="Symbol" w:hAnsi="Symbol" w:hint="default"/>
      </w:rPr>
    </w:lvl>
  </w:abstractNum>
  <w:abstractNum w:abstractNumId="9" w15:restartNumberingAfterBreak="0">
    <w:nsid w:val="17E606A8"/>
    <w:multiLevelType w:val="hybridMultilevel"/>
    <w:tmpl w:val="0D361506"/>
    <w:lvl w:ilvl="0" w:tplc="04090001">
      <w:start w:val="1"/>
      <w:numFmt w:val="bullet"/>
      <w:lvlText w:val=""/>
      <w:lvlJc w:val="left"/>
      <w:pPr>
        <w:ind w:left="780" w:hanging="360"/>
      </w:pPr>
      <w:rPr>
        <w:rFonts w:ascii="Symbol" w:hAnsi="Symbol"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10" w15:restartNumberingAfterBreak="0">
    <w:nsid w:val="1B7B795D"/>
    <w:multiLevelType w:val="hybridMultilevel"/>
    <w:tmpl w:val="55B21560"/>
    <w:lvl w:ilvl="0" w:tplc="67745712">
      <w:start w:val="1"/>
      <w:numFmt w:val="bullet"/>
      <w:lvlText w:val=""/>
      <w:lvlJc w:val="left"/>
      <w:pPr>
        <w:tabs>
          <w:tab w:val="num" w:pos="720"/>
        </w:tabs>
        <w:ind w:left="720" w:hanging="360"/>
      </w:pPr>
      <w:rPr>
        <w:rFonts w:ascii="Symbol" w:hAnsi="Symbol" w:hint="default"/>
      </w:rPr>
    </w:lvl>
    <w:lvl w:ilvl="1" w:tplc="B0625652" w:tentative="1">
      <w:start w:val="1"/>
      <w:numFmt w:val="bullet"/>
      <w:lvlText w:val=""/>
      <w:lvlJc w:val="left"/>
      <w:pPr>
        <w:tabs>
          <w:tab w:val="num" w:pos="1440"/>
        </w:tabs>
        <w:ind w:left="1440" w:hanging="360"/>
      </w:pPr>
      <w:rPr>
        <w:rFonts w:ascii="Symbol" w:hAnsi="Symbol" w:hint="default"/>
      </w:rPr>
    </w:lvl>
    <w:lvl w:ilvl="2" w:tplc="E990D4A2" w:tentative="1">
      <w:start w:val="1"/>
      <w:numFmt w:val="bullet"/>
      <w:lvlText w:val=""/>
      <w:lvlJc w:val="left"/>
      <w:pPr>
        <w:tabs>
          <w:tab w:val="num" w:pos="2160"/>
        </w:tabs>
        <w:ind w:left="2160" w:hanging="360"/>
      </w:pPr>
      <w:rPr>
        <w:rFonts w:ascii="Symbol" w:hAnsi="Symbol" w:hint="default"/>
      </w:rPr>
    </w:lvl>
    <w:lvl w:ilvl="3" w:tplc="EC1EF3F4" w:tentative="1">
      <w:start w:val="1"/>
      <w:numFmt w:val="bullet"/>
      <w:lvlText w:val=""/>
      <w:lvlJc w:val="left"/>
      <w:pPr>
        <w:tabs>
          <w:tab w:val="num" w:pos="2880"/>
        </w:tabs>
        <w:ind w:left="2880" w:hanging="360"/>
      </w:pPr>
      <w:rPr>
        <w:rFonts w:ascii="Symbol" w:hAnsi="Symbol" w:hint="default"/>
      </w:rPr>
    </w:lvl>
    <w:lvl w:ilvl="4" w:tplc="68F878F4" w:tentative="1">
      <w:start w:val="1"/>
      <w:numFmt w:val="bullet"/>
      <w:lvlText w:val=""/>
      <w:lvlJc w:val="left"/>
      <w:pPr>
        <w:tabs>
          <w:tab w:val="num" w:pos="3600"/>
        </w:tabs>
        <w:ind w:left="3600" w:hanging="360"/>
      </w:pPr>
      <w:rPr>
        <w:rFonts w:ascii="Symbol" w:hAnsi="Symbol" w:hint="default"/>
      </w:rPr>
    </w:lvl>
    <w:lvl w:ilvl="5" w:tplc="9FE00028" w:tentative="1">
      <w:start w:val="1"/>
      <w:numFmt w:val="bullet"/>
      <w:lvlText w:val=""/>
      <w:lvlJc w:val="left"/>
      <w:pPr>
        <w:tabs>
          <w:tab w:val="num" w:pos="4320"/>
        </w:tabs>
        <w:ind w:left="4320" w:hanging="360"/>
      </w:pPr>
      <w:rPr>
        <w:rFonts w:ascii="Symbol" w:hAnsi="Symbol" w:hint="default"/>
      </w:rPr>
    </w:lvl>
    <w:lvl w:ilvl="6" w:tplc="7EDC42B4" w:tentative="1">
      <w:start w:val="1"/>
      <w:numFmt w:val="bullet"/>
      <w:lvlText w:val=""/>
      <w:lvlJc w:val="left"/>
      <w:pPr>
        <w:tabs>
          <w:tab w:val="num" w:pos="5040"/>
        </w:tabs>
        <w:ind w:left="5040" w:hanging="360"/>
      </w:pPr>
      <w:rPr>
        <w:rFonts w:ascii="Symbol" w:hAnsi="Symbol" w:hint="default"/>
      </w:rPr>
    </w:lvl>
    <w:lvl w:ilvl="7" w:tplc="52A4CC92" w:tentative="1">
      <w:start w:val="1"/>
      <w:numFmt w:val="bullet"/>
      <w:lvlText w:val=""/>
      <w:lvlJc w:val="left"/>
      <w:pPr>
        <w:tabs>
          <w:tab w:val="num" w:pos="5760"/>
        </w:tabs>
        <w:ind w:left="5760" w:hanging="360"/>
      </w:pPr>
      <w:rPr>
        <w:rFonts w:ascii="Symbol" w:hAnsi="Symbol" w:hint="default"/>
      </w:rPr>
    </w:lvl>
    <w:lvl w:ilvl="8" w:tplc="7778B008" w:tentative="1">
      <w:start w:val="1"/>
      <w:numFmt w:val="bullet"/>
      <w:lvlText w:val=""/>
      <w:lvlJc w:val="left"/>
      <w:pPr>
        <w:tabs>
          <w:tab w:val="num" w:pos="6480"/>
        </w:tabs>
        <w:ind w:left="6480" w:hanging="360"/>
      </w:pPr>
      <w:rPr>
        <w:rFonts w:ascii="Symbol" w:hAnsi="Symbol" w:hint="default"/>
      </w:rPr>
    </w:lvl>
  </w:abstractNum>
  <w:abstractNum w:abstractNumId="11" w15:restartNumberingAfterBreak="0">
    <w:nsid w:val="24353F0D"/>
    <w:multiLevelType w:val="hybridMultilevel"/>
    <w:tmpl w:val="1D5232B2"/>
    <w:lvl w:ilvl="0" w:tplc="AC968F4C">
      <w:start w:val="3"/>
      <w:numFmt w:val="bullet"/>
      <w:lvlText w:val="-"/>
      <w:lvlJc w:val="left"/>
      <w:pPr>
        <w:ind w:left="760" w:hanging="360"/>
      </w:pPr>
      <w:rPr>
        <w:rFonts w:ascii="Times New Roman" w:eastAsia="Malgun Gothic" w:hAnsi="Times New Roman" w:cs="Times New Roman" w:hint="default"/>
      </w:rPr>
    </w:lvl>
    <w:lvl w:ilvl="1" w:tplc="FFFFFFFF">
      <w:start w:val="1"/>
      <w:numFmt w:val="bullet"/>
      <w:lvlText w:val=""/>
      <w:lvlJc w:val="left"/>
      <w:pPr>
        <w:ind w:left="1200" w:hanging="400"/>
      </w:pPr>
      <w:rPr>
        <w:rFonts w:ascii="Symbol" w:hAnsi="Symbol" w:hint="default"/>
      </w:rPr>
    </w:lvl>
    <w:lvl w:ilvl="2" w:tplc="08090003">
      <w:start w:val="1"/>
      <w:numFmt w:val="bullet"/>
      <w:lvlText w:val="o"/>
      <w:lvlJc w:val="left"/>
      <w:pPr>
        <w:ind w:left="1600" w:hanging="400"/>
      </w:pPr>
      <w:rPr>
        <w:rFonts w:ascii="Courier New" w:hAnsi="Courier New" w:cs="Courier New" w:hint="default"/>
      </w:rPr>
    </w:lvl>
    <w:lvl w:ilvl="3" w:tplc="AC968F4C">
      <w:start w:val="3"/>
      <w:numFmt w:val="bullet"/>
      <w:lvlText w:val="-"/>
      <w:lvlJc w:val="left"/>
      <w:pPr>
        <w:ind w:left="2000" w:hanging="400"/>
      </w:pPr>
      <w:rPr>
        <w:rFonts w:ascii="Times New Roman" w:eastAsia="Malgun Gothic" w:hAnsi="Times New Roman" w:cs="Times New Roman"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12" w15:restartNumberingAfterBreak="0">
    <w:nsid w:val="251D7BD9"/>
    <w:multiLevelType w:val="hybridMultilevel"/>
    <w:tmpl w:val="F6A608F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5C23410"/>
    <w:multiLevelType w:val="hybridMultilevel"/>
    <w:tmpl w:val="03AEAC04"/>
    <w:lvl w:ilvl="0" w:tplc="834A4ABC">
      <w:start w:val="1"/>
      <w:numFmt w:val="bullet"/>
      <w:lvlText w:val=""/>
      <w:lvlJc w:val="left"/>
      <w:pPr>
        <w:tabs>
          <w:tab w:val="num" w:pos="720"/>
        </w:tabs>
        <w:ind w:left="720" w:hanging="360"/>
      </w:pPr>
      <w:rPr>
        <w:rFonts w:ascii="Symbol" w:hAnsi="Symbol" w:hint="default"/>
      </w:rPr>
    </w:lvl>
    <w:lvl w:ilvl="1" w:tplc="9BE677B6" w:tentative="1">
      <w:start w:val="1"/>
      <w:numFmt w:val="bullet"/>
      <w:lvlText w:val=""/>
      <w:lvlJc w:val="left"/>
      <w:pPr>
        <w:tabs>
          <w:tab w:val="num" w:pos="1440"/>
        </w:tabs>
        <w:ind w:left="1440" w:hanging="360"/>
      </w:pPr>
      <w:rPr>
        <w:rFonts w:ascii="Symbol" w:hAnsi="Symbol" w:hint="default"/>
      </w:rPr>
    </w:lvl>
    <w:lvl w:ilvl="2" w:tplc="E31A0394" w:tentative="1">
      <w:start w:val="1"/>
      <w:numFmt w:val="bullet"/>
      <w:lvlText w:val=""/>
      <w:lvlJc w:val="left"/>
      <w:pPr>
        <w:tabs>
          <w:tab w:val="num" w:pos="2160"/>
        </w:tabs>
        <w:ind w:left="2160" w:hanging="360"/>
      </w:pPr>
      <w:rPr>
        <w:rFonts w:ascii="Symbol" w:hAnsi="Symbol" w:hint="default"/>
      </w:rPr>
    </w:lvl>
    <w:lvl w:ilvl="3" w:tplc="B6A8E63A" w:tentative="1">
      <w:start w:val="1"/>
      <w:numFmt w:val="bullet"/>
      <w:lvlText w:val=""/>
      <w:lvlJc w:val="left"/>
      <w:pPr>
        <w:tabs>
          <w:tab w:val="num" w:pos="2880"/>
        </w:tabs>
        <w:ind w:left="2880" w:hanging="360"/>
      </w:pPr>
      <w:rPr>
        <w:rFonts w:ascii="Symbol" w:hAnsi="Symbol" w:hint="default"/>
      </w:rPr>
    </w:lvl>
    <w:lvl w:ilvl="4" w:tplc="EBCEE946" w:tentative="1">
      <w:start w:val="1"/>
      <w:numFmt w:val="bullet"/>
      <w:lvlText w:val=""/>
      <w:lvlJc w:val="left"/>
      <w:pPr>
        <w:tabs>
          <w:tab w:val="num" w:pos="3600"/>
        </w:tabs>
        <w:ind w:left="3600" w:hanging="360"/>
      </w:pPr>
      <w:rPr>
        <w:rFonts w:ascii="Symbol" w:hAnsi="Symbol" w:hint="default"/>
      </w:rPr>
    </w:lvl>
    <w:lvl w:ilvl="5" w:tplc="C0DC3E00" w:tentative="1">
      <w:start w:val="1"/>
      <w:numFmt w:val="bullet"/>
      <w:lvlText w:val=""/>
      <w:lvlJc w:val="left"/>
      <w:pPr>
        <w:tabs>
          <w:tab w:val="num" w:pos="4320"/>
        </w:tabs>
        <w:ind w:left="4320" w:hanging="360"/>
      </w:pPr>
      <w:rPr>
        <w:rFonts w:ascii="Symbol" w:hAnsi="Symbol" w:hint="default"/>
      </w:rPr>
    </w:lvl>
    <w:lvl w:ilvl="6" w:tplc="FF088638" w:tentative="1">
      <w:start w:val="1"/>
      <w:numFmt w:val="bullet"/>
      <w:lvlText w:val=""/>
      <w:lvlJc w:val="left"/>
      <w:pPr>
        <w:tabs>
          <w:tab w:val="num" w:pos="5040"/>
        </w:tabs>
        <w:ind w:left="5040" w:hanging="360"/>
      </w:pPr>
      <w:rPr>
        <w:rFonts w:ascii="Symbol" w:hAnsi="Symbol" w:hint="default"/>
      </w:rPr>
    </w:lvl>
    <w:lvl w:ilvl="7" w:tplc="B2D4DCC0" w:tentative="1">
      <w:start w:val="1"/>
      <w:numFmt w:val="bullet"/>
      <w:lvlText w:val=""/>
      <w:lvlJc w:val="left"/>
      <w:pPr>
        <w:tabs>
          <w:tab w:val="num" w:pos="5760"/>
        </w:tabs>
        <w:ind w:left="5760" w:hanging="360"/>
      </w:pPr>
      <w:rPr>
        <w:rFonts w:ascii="Symbol" w:hAnsi="Symbol" w:hint="default"/>
      </w:rPr>
    </w:lvl>
    <w:lvl w:ilvl="8" w:tplc="467209DA" w:tentative="1">
      <w:start w:val="1"/>
      <w:numFmt w:val="bullet"/>
      <w:lvlText w:val=""/>
      <w:lvlJc w:val="left"/>
      <w:pPr>
        <w:tabs>
          <w:tab w:val="num" w:pos="6480"/>
        </w:tabs>
        <w:ind w:left="6480" w:hanging="360"/>
      </w:pPr>
      <w:rPr>
        <w:rFonts w:ascii="Symbol" w:hAnsi="Symbol" w:hint="default"/>
      </w:rPr>
    </w:lvl>
  </w:abstractNum>
  <w:abstractNum w:abstractNumId="14" w15:restartNumberingAfterBreak="0">
    <w:nsid w:val="277D185B"/>
    <w:multiLevelType w:val="hybridMultilevel"/>
    <w:tmpl w:val="325408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92F23CC"/>
    <w:multiLevelType w:val="hybridMultilevel"/>
    <w:tmpl w:val="E05CBA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C3F21F4"/>
    <w:multiLevelType w:val="hybridMultilevel"/>
    <w:tmpl w:val="742641C2"/>
    <w:lvl w:ilvl="0" w:tplc="0038BF18">
      <w:start w:val="1"/>
      <w:numFmt w:val="bullet"/>
      <w:lvlText w:val=""/>
      <w:lvlJc w:val="left"/>
      <w:pPr>
        <w:tabs>
          <w:tab w:val="num" w:pos="720"/>
        </w:tabs>
        <w:ind w:left="720" w:hanging="360"/>
      </w:pPr>
      <w:rPr>
        <w:rFonts w:ascii="Symbol" w:hAnsi="Symbol" w:hint="default"/>
      </w:rPr>
    </w:lvl>
    <w:lvl w:ilvl="1" w:tplc="A66027F2">
      <w:start w:val="206"/>
      <w:numFmt w:val="bullet"/>
      <w:lvlText w:val="−"/>
      <w:lvlJc w:val="left"/>
      <w:pPr>
        <w:tabs>
          <w:tab w:val="num" w:pos="1440"/>
        </w:tabs>
        <w:ind w:left="1440" w:hanging="360"/>
      </w:pPr>
      <w:rPr>
        <w:rFonts w:ascii="Calibre Regular" w:hAnsi="Calibre Regular" w:hint="default"/>
      </w:rPr>
    </w:lvl>
    <w:lvl w:ilvl="2" w:tplc="B5004D7E" w:tentative="1">
      <w:start w:val="1"/>
      <w:numFmt w:val="bullet"/>
      <w:lvlText w:val=""/>
      <w:lvlJc w:val="left"/>
      <w:pPr>
        <w:tabs>
          <w:tab w:val="num" w:pos="2160"/>
        </w:tabs>
        <w:ind w:left="2160" w:hanging="360"/>
      </w:pPr>
      <w:rPr>
        <w:rFonts w:ascii="Symbol" w:hAnsi="Symbol" w:hint="default"/>
      </w:rPr>
    </w:lvl>
    <w:lvl w:ilvl="3" w:tplc="69B6CC0A" w:tentative="1">
      <w:start w:val="1"/>
      <w:numFmt w:val="bullet"/>
      <w:lvlText w:val=""/>
      <w:lvlJc w:val="left"/>
      <w:pPr>
        <w:tabs>
          <w:tab w:val="num" w:pos="2880"/>
        </w:tabs>
        <w:ind w:left="2880" w:hanging="360"/>
      </w:pPr>
      <w:rPr>
        <w:rFonts w:ascii="Symbol" w:hAnsi="Symbol" w:hint="default"/>
      </w:rPr>
    </w:lvl>
    <w:lvl w:ilvl="4" w:tplc="1D0EFDA0" w:tentative="1">
      <w:start w:val="1"/>
      <w:numFmt w:val="bullet"/>
      <w:lvlText w:val=""/>
      <w:lvlJc w:val="left"/>
      <w:pPr>
        <w:tabs>
          <w:tab w:val="num" w:pos="3600"/>
        </w:tabs>
        <w:ind w:left="3600" w:hanging="360"/>
      </w:pPr>
      <w:rPr>
        <w:rFonts w:ascii="Symbol" w:hAnsi="Symbol" w:hint="default"/>
      </w:rPr>
    </w:lvl>
    <w:lvl w:ilvl="5" w:tplc="A5368AFE" w:tentative="1">
      <w:start w:val="1"/>
      <w:numFmt w:val="bullet"/>
      <w:lvlText w:val=""/>
      <w:lvlJc w:val="left"/>
      <w:pPr>
        <w:tabs>
          <w:tab w:val="num" w:pos="4320"/>
        </w:tabs>
        <w:ind w:left="4320" w:hanging="360"/>
      </w:pPr>
      <w:rPr>
        <w:rFonts w:ascii="Symbol" w:hAnsi="Symbol" w:hint="default"/>
      </w:rPr>
    </w:lvl>
    <w:lvl w:ilvl="6" w:tplc="995CC3FA" w:tentative="1">
      <w:start w:val="1"/>
      <w:numFmt w:val="bullet"/>
      <w:lvlText w:val=""/>
      <w:lvlJc w:val="left"/>
      <w:pPr>
        <w:tabs>
          <w:tab w:val="num" w:pos="5040"/>
        </w:tabs>
        <w:ind w:left="5040" w:hanging="360"/>
      </w:pPr>
      <w:rPr>
        <w:rFonts w:ascii="Symbol" w:hAnsi="Symbol" w:hint="default"/>
      </w:rPr>
    </w:lvl>
    <w:lvl w:ilvl="7" w:tplc="DE6A3BC6" w:tentative="1">
      <w:start w:val="1"/>
      <w:numFmt w:val="bullet"/>
      <w:lvlText w:val=""/>
      <w:lvlJc w:val="left"/>
      <w:pPr>
        <w:tabs>
          <w:tab w:val="num" w:pos="5760"/>
        </w:tabs>
        <w:ind w:left="5760" w:hanging="360"/>
      </w:pPr>
      <w:rPr>
        <w:rFonts w:ascii="Symbol" w:hAnsi="Symbol" w:hint="default"/>
      </w:rPr>
    </w:lvl>
    <w:lvl w:ilvl="8" w:tplc="9B523064" w:tentative="1">
      <w:start w:val="1"/>
      <w:numFmt w:val="bullet"/>
      <w:lvlText w:val=""/>
      <w:lvlJc w:val="left"/>
      <w:pPr>
        <w:tabs>
          <w:tab w:val="num" w:pos="6480"/>
        </w:tabs>
        <w:ind w:left="6480" w:hanging="360"/>
      </w:pPr>
      <w:rPr>
        <w:rFonts w:ascii="Symbol" w:hAnsi="Symbol" w:hint="default"/>
      </w:rPr>
    </w:lvl>
  </w:abstractNum>
  <w:abstractNum w:abstractNumId="17"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8" w15:restartNumberingAfterBreak="0">
    <w:nsid w:val="31901BB5"/>
    <w:multiLevelType w:val="hybridMultilevel"/>
    <w:tmpl w:val="55AE80B2"/>
    <w:lvl w:ilvl="0" w:tplc="A12C9496">
      <w:start w:val="1"/>
      <w:numFmt w:val="bullet"/>
      <w:lvlText w:val=""/>
      <w:lvlJc w:val="left"/>
      <w:pPr>
        <w:tabs>
          <w:tab w:val="num" w:pos="720"/>
        </w:tabs>
        <w:ind w:left="720" w:hanging="360"/>
      </w:pPr>
      <w:rPr>
        <w:rFonts w:ascii="Symbol" w:hAnsi="Symbol" w:hint="default"/>
      </w:rPr>
    </w:lvl>
    <w:lvl w:ilvl="1" w:tplc="B9E070BA">
      <w:start w:val="121"/>
      <w:numFmt w:val="bullet"/>
      <w:lvlText w:val="−"/>
      <w:lvlJc w:val="left"/>
      <w:pPr>
        <w:tabs>
          <w:tab w:val="num" w:pos="1440"/>
        </w:tabs>
        <w:ind w:left="1440" w:hanging="360"/>
      </w:pPr>
      <w:rPr>
        <w:rFonts w:ascii="Calibre Regular" w:hAnsi="Calibre Regular" w:hint="default"/>
      </w:rPr>
    </w:lvl>
    <w:lvl w:ilvl="2" w:tplc="F554226C">
      <w:start w:val="121"/>
      <w:numFmt w:val="bullet"/>
      <w:lvlText w:val="−"/>
      <w:lvlJc w:val="left"/>
      <w:pPr>
        <w:tabs>
          <w:tab w:val="num" w:pos="2160"/>
        </w:tabs>
        <w:ind w:left="2160" w:hanging="360"/>
      </w:pPr>
      <w:rPr>
        <w:rFonts w:ascii="Calibre Regular" w:hAnsi="Calibre Regular" w:hint="default"/>
      </w:rPr>
    </w:lvl>
    <w:lvl w:ilvl="3" w:tplc="EFF2971A" w:tentative="1">
      <w:start w:val="1"/>
      <w:numFmt w:val="bullet"/>
      <w:lvlText w:val=""/>
      <w:lvlJc w:val="left"/>
      <w:pPr>
        <w:tabs>
          <w:tab w:val="num" w:pos="2880"/>
        </w:tabs>
        <w:ind w:left="2880" w:hanging="360"/>
      </w:pPr>
      <w:rPr>
        <w:rFonts w:ascii="Symbol" w:hAnsi="Symbol" w:hint="default"/>
      </w:rPr>
    </w:lvl>
    <w:lvl w:ilvl="4" w:tplc="342E111A" w:tentative="1">
      <w:start w:val="1"/>
      <w:numFmt w:val="bullet"/>
      <w:lvlText w:val=""/>
      <w:lvlJc w:val="left"/>
      <w:pPr>
        <w:tabs>
          <w:tab w:val="num" w:pos="3600"/>
        </w:tabs>
        <w:ind w:left="3600" w:hanging="360"/>
      </w:pPr>
      <w:rPr>
        <w:rFonts w:ascii="Symbol" w:hAnsi="Symbol" w:hint="default"/>
      </w:rPr>
    </w:lvl>
    <w:lvl w:ilvl="5" w:tplc="616E1EDC" w:tentative="1">
      <w:start w:val="1"/>
      <w:numFmt w:val="bullet"/>
      <w:lvlText w:val=""/>
      <w:lvlJc w:val="left"/>
      <w:pPr>
        <w:tabs>
          <w:tab w:val="num" w:pos="4320"/>
        </w:tabs>
        <w:ind w:left="4320" w:hanging="360"/>
      </w:pPr>
      <w:rPr>
        <w:rFonts w:ascii="Symbol" w:hAnsi="Symbol" w:hint="default"/>
      </w:rPr>
    </w:lvl>
    <w:lvl w:ilvl="6" w:tplc="39CE168A" w:tentative="1">
      <w:start w:val="1"/>
      <w:numFmt w:val="bullet"/>
      <w:lvlText w:val=""/>
      <w:lvlJc w:val="left"/>
      <w:pPr>
        <w:tabs>
          <w:tab w:val="num" w:pos="5040"/>
        </w:tabs>
        <w:ind w:left="5040" w:hanging="360"/>
      </w:pPr>
      <w:rPr>
        <w:rFonts w:ascii="Symbol" w:hAnsi="Symbol" w:hint="default"/>
      </w:rPr>
    </w:lvl>
    <w:lvl w:ilvl="7" w:tplc="2D20B468" w:tentative="1">
      <w:start w:val="1"/>
      <w:numFmt w:val="bullet"/>
      <w:lvlText w:val=""/>
      <w:lvlJc w:val="left"/>
      <w:pPr>
        <w:tabs>
          <w:tab w:val="num" w:pos="5760"/>
        </w:tabs>
        <w:ind w:left="5760" w:hanging="360"/>
      </w:pPr>
      <w:rPr>
        <w:rFonts w:ascii="Symbol" w:hAnsi="Symbol" w:hint="default"/>
      </w:rPr>
    </w:lvl>
    <w:lvl w:ilvl="8" w:tplc="7918F4F6" w:tentative="1">
      <w:start w:val="1"/>
      <w:numFmt w:val="bullet"/>
      <w:lvlText w:val=""/>
      <w:lvlJc w:val="left"/>
      <w:pPr>
        <w:tabs>
          <w:tab w:val="num" w:pos="6480"/>
        </w:tabs>
        <w:ind w:left="6480" w:hanging="360"/>
      </w:pPr>
      <w:rPr>
        <w:rFonts w:ascii="Symbol" w:hAnsi="Symbol" w:hint="default"/>
      </w:rPr>
    </w:lvl>
  </w:abstractNum>
  <w:abstractNum w:abstractNumId="19" w15:restartNumberingAfterBreak="0">
    <w:nsid w:val="387475F6"/>
    <w:multiLevelType w:val="hybridMultilevel"/>
    <w:tmpl w:val="5B94A356"/>
    <w:lvl w:ilvl="0" w:tplc="C1BE3E32">
      <w:start w:val="1"/>
      <w:numFmt w:val="bullet"/>
      <w:lvlText w:val=""/>
      <w:lvlJc w:val="left"/>
      <w:pPr>
        <w:tabs>
          <w:tab w:val="num" w:pos="720"/>
        </w:tabs>
        <w:ind w:left="720" w:hanging="360"/>
      </w:pPr>
      <w:rPr>
        <w:rFonts w:ascii="Symbol" w:hAnsi="Symbol" w:hint="default"/>
      </w:rPr>
    </w:lvl>
    <w:lvl w:ilvl="1" w:tplc="5518FCA8">
      <w:start w:val="206"/>
      <w:numFmt w:val="bullet"/>
      <w:lvlText w:val="−"/>
      <w:lvlJc w:val="left"/>
      <w:pPr>
        <w:tabs>
          <w:tab w:val="num" w:pos="1440"/>
        </w:tabs>
        <w:ind w:left="1440" w:hanging="360"/>
      </w:pPr>
      <w:rPr>
        <w:rFonts w:ascii="Calibre Regular" w:hAnsi="Calibre Regular" w:hint="default"/>
      </w:rPr>
    </w:lvl>
    <w:lvl w:ilvl="2" w:tplc="70E43996" w:tentative="1">
      <w:start w:val="1"/>
      <w:numFmt w:val="bullet"/>
      <w:lvlText w:val=""/>
      <w:lvlJc w:val="left"/>
      <w:pPr>
        <w:tabs>
          <w:tab w:val="num" w:pos="2160"/>
        </w:tabs>
        <w:ind w:left="2160" w:hanging="360"/>
      </w:pPr>
      <w:rPr>
        <w:rFonts w:ascii="Symbol" w:hAnsi="Symbol" w:hint="default"/>
      </w:rPr>
    </w:lvl>
    <w:lvl w:ilvl="3" w:tplc="7A207F8E" w:tentative="1">
      <w:start w:val="1"/>
      <w:numFmt w:val="bullet"/>
      <w:lvlText w:val=""/>
      <w:lvlJc w:val="left"/>
      <w:pPr>
        <w:tabs>
          <w:tab w:val="num" w:pos="2880"/>
        </w:tabs>
        <w:ind w:left="2880" w:hanging="360"/>
      </w:pPr>
      <w:rPr>
        <w:rFonts w:ascii="Symbol" w:hAnsi="Symbol" w:hint="default"/>
      </w:rPr>
    </w:lvl>
    <w:lvl w:ilvl="4" w:tplc="E0D4D4CC" w:tentative="1">
      <w:start w:val="1"/>
      <w:numFmt w:val="bullet"/>
      <w:lvlText w:val=""/>
      <w:lvlJc w:val="left"/>
      <w:pPr>
        <w:tabs>
          <w:tab w:val="num" w:pos="3600"/>
        </w:tabs>
        <w:ind w:left="3600" w:hanging="360"/>
      </w:pPr>
      <w:rPr>
        <w:rFonts w:ascii="Symbol" w:hAnsi="Symbol" w:hint="default"/>
      </w:rPr>
    </w:lvl>
    <w:lvl w:ilvl="5" w:tplc="322AF3AA" w:tentative="1">
      <w:start w:val="1"/>
      <w:numFmt w:val="bullet"/>
      <w:lvlText w:val=""/>
      <w:lvlJc w:val="left"/>
      <w:pPr>
        <w:tabs>
          <w:tab w:val="num" w:pos="4320"/>
        </w:tabs>
        <w:ind w:left="4320" w:hanging="360"/>
      </w:pPr>
      <w:rPr>
        <w:rFonts w:ascii="Symbol" w:hAnsi="Symbol" w:hint="default"/>
      </w:rPr>
    </w:lvl>
    <w:lvl w:ilvl="6" w:tplc="568EE1EC" w:tentative="1">
      <w:start w:val="1"/>
      <w:numFmt w:val="bullet"/>
      <w:lvlText w:val=""/>
      <w:lvlJc w:val="left"/>
      <w:pPr>
        <w:tabs>
          <w:tab w:val="num" w:pos="5040"/>
        </w:tabs>
        <w:ind w:left="5040" w:hanging="360"/>
      </w:pPr>
      <w:rPr>
        <w:rFonts w:ascii="Symbol" w:hAnsi="Symbol" w:hint="default"/>
      </w:rPr>
    </w:lvl>
    <w:lvl w:ilvl="7" w:tplc="B3845B1E" w:tentative="1">
      <w:start w:val="1"/>
      <w:numFmt w:val="bullet"/>
      <w:lvlText w:val=""/>
      <w:lvlJc w:val="left"/>
      <w:pPr>
        <w:tabs>
          <w:tab w:val="num" w:pos="5760"/>
        </w:tabs>
        <w:ind w:left="5760" w:hanging="360"/>
      </w:pPr>
      <w:rPr>
        <w:rFonts w:ascii="Symbol" w:hAnsi="Symbol" w:hint="default"/>
      </w:rPr>
    </w:lvl>
    <w:lvl w:ilvl="8" w:tplc="11183A46" w:tentative="1">
      <w:start w:val="1"/>
      <w:numFmt w:val="bullet"/>
      <w:lvlText w:val=""/>
      <w:lvlJc w:val="left"/>
      <w:pPr>
        <w:tabs>
          <w:tab w:val="num" w:pos="6480"/>
        </w:tabs>
        <w:ind w:left="6480" w:hanging="360"/>
      </w:pPr>
      <w:rPr>
        <w:rFonts w:ascii="Symbol" w:hAnsi="Symbol" w:hint="default"/>
      </w:rPr>
    </w:lvl>
  </w:abstractNum>
  <w:abstractNum w:abstractNumId="20"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21" w15:restartNumberingAfterBreak="0">
    <w:nsid w:val="3B9E6480"/>
    <w:multiLevelType w:val="hybridMultilevel"/>
    <w:tmpl w:val="AC968EDC"/>
    <w:lvl w:ilvl="0" w:tplc="04CC5FA0">
      <w:start w:val="1"/>
      <w:numFmt w:val="bullet"/>
      <w:lvlText w:val=""/>
      <w:lvlJc w:val="left"/>
      <w:pPr>
        <w:tabs>
          <w:tab w:val="num" w:pos="720"/>
        </w:tabs>
        <w:ind w:left="720" w:hanging="360"/>
      </w:pPr>
      <w:rPr>
        <w:rFonts w:ascii="Symbol" w:hAnsi="Symbol" w:hint="default"/>
      </w:rPr>
    </w:lvl>
    <w:lvl w:ilvl="1" w:tplc="E0688E70" w:tentative="1">
      <w:start w:val="1"/>
      <w:numFmt w:val="bullet"/>
      <w:lvlText w:val=""/>
      <w:lvlJc w:val="left"/>
      <w:pPr>
        <w:tabs>
          <w:tab w:val="num" w:pos="1440"/>
        </w:tabs>
        <w:ind w:left="1440" w:hanging="360"/>
      </w:pPr>
      <w:rPr>
        <w:rFonts w:ascii="Symbol" w:hAnsi="Symbol" w:hint="default"/>
      </w:rPr>
    </w:lvl>
    <w:lvl w:ilvl="2" w:tplc="D284D1A6" w:tentative="1">
      <w:start w:val="1"/>
      <w:numFmt w:val="bullet"/>
      <w:lvlText w:val=""/>
      <w:lvlJc w:val="left"/>
      <w:pPr>
        <w:tabs>
          <w:tab w:val="num" w:pos="2160"/>
        </w:tabs>
        <w:ind w:left="2160" w:hanging="360"/>
      </w:pPr>
      <w:rPr>
        <w:rFonts w:ascii="Symbol" w:hAnsi="Symbol" w:hint="default"/>
      </w:rPr>
    </w:lvl>
    <w:lvl w:ilvl="3" w:tplc="4AA4F12A" w:tentative="1">
      <w:start w:val="1"/>
      <w:numFmt w:val="bullet"/>
      <w:lvlText w:val=""/>
      <w:lvlJc w:val="left"/>
      <w:pPr>
        <w:tabs>
          <w:tab w:val="num" w:pos="2880"/>
        </w:tabs>
        <w:ind w:left="2880" w:hanging="360"/>
      </w:pPr>
      <w:rPr>
        <w:rFonts w:ascii="Symbol" w:hAnsi="Symbol" w:hint="default"/>
      </w:rPr>
    </w:lvl>
    <w:lvl w:ilvl="4" w:tplc="8ED02560" w:tentative="1">
      <w:start w:val="1"/>
      <w:numFmt w:val="bullet"/>
      <w:lvlText w:val=""/>
      <w:lvlJc w:val="left"/>
      <w:pPr>
        <w:tabs>
          <w:tab w:val="num" w:pos="3600"/>
        </w:tabs>
        <w:ind w:left="3600" w:hanging="360"/>
      </w:pPr>
      <w:rPr>
        <w:rFonts w:ascii="Symbol" w:hAnsi="Symbol" w:hint="default"/>
      </w:rPr>
    </w:lvl>
    <w:lvl w:ilvl="5" w:tplc="4508C5A0" w:tentative="1">
      <w:start w:val="1"/>
      <w:numFmt w:val="bullet"/>
      <w:lvlText w:val=""/>
      <w:lvlJc w:val="left"/>
      <w:pPr>
        <w:tabs>
          <w:tab w:val="num" w:pos="4320"/>
        </w:tabs>
        <w:ind w:left="4320" w:hanging="360"/>
      </w:pPr>
      <w:rPr>
        <w:rFonts w:ascii="Symbol" w:hAnsi="Symbol" w:hint="default"/>
      </w:rPr>
    </w:lvl>
    <w:lvl w:ilvl="6" w:tplc="20362C6E" w:tentative="1">
      <w:start w:val="1"/>
      <w:numFmt w:val="bullet"/>
      <w:lvlText w:val=""/>
      <w:lvlJc w:val="left"/>
      <w:pPr>
        <w:tabs>
          <w:tab w:val="num" w:pos="5040"/>
        </w:tabs>
        <w:ind w:left="5040" w:hanging="360"/>
      </w:pPr>
      <w:rPr>
        <w:rFonts w:ascii="Symbol" w:hAnsi="Symbol" w:hint="default"/>
      </w:rPr>
    </w:lvl>
    <w:lvl w:ilvl="7" w:tplc="CEBEE9DE" w:tentative="1">
      <w:start w:val="1"/>
      <w:numFmt w:val="bullet"/>
      <w:lvlText w:val=""/>
      <w:lvlJc w:val="left"/>
      <w:pPr>
        <w:tabs>
          <w:tab w:val="num" w:pos="5760"/>
        </w:tabs>
        <w:ind w:left="5760" w:hanging="360"/>
      </w:pPr>
      <w:rPr>
        <w:rFonts w:ascii="Symbol" w:hAnsi="Symbol" w:hint="default"/>
      </w:rPr>
    </w:lvl>
    <w:lvl w:ilvl="8" w:tplc="76AE5CD6" w:tentative="1">
      <w:start w:val="1"/>
      <w:numFmt w:val="bullet"/>
      <w:lvlText w:val=""/>
      <w:lvlJc w:val="left"/>
      <w:pPr>
        <w:tabs>
          <w:tab w:val="num" w:pos="6480"/>
        </w:tabs>
        <w:ind w:left="6480" w:hanging="360"/>
      </w:pPr>
      <w:rPr>
        <w:rFonts w:ascii="Symbol" w:hAnsi="Symbol" w:hint="default"/>
      </w:rPr>
    </w:lvl>
  </w:abstractNum>
  <w:abstractNum w:abstractNumId="22" w15:restartNumberingAfterBreak="0">
    <w:nsid w:val="3C0D7036"/>
    <w:multiLevelType w:val="hybridMultilevel"/>
    <w:tmpl w:val="19BA7EDA"/>
    <w:lvl w:ilvl="0" w:tplc="04090001">
      <w:start w:val="1"/>
      <w:numFmt w:val="bullet"/>
      <w:lvlText w:val=""/>
      <w:lvlJc w:val="left"/>
      <w:pPr>
        <w:ind w:left="780" w:hanging="360"/>
      </w:pPr>
      <w:rPr>
        <w:rFonts w:ascii="Symbol" w:hAnsi="Symbol"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23" w15:restartNumberingAfterBreak="0">
    <w:nsid w:val="3DBC09D6"/>
    <w:multiLevelType w:val="hybridMultilevel"/>
    <w:tmpl w:val="0574AAF2"/>
    <w:lvl w:ilvl="0" w:tplc="97B2FB80">
      <w:start w:val="1"/>
      <w:numFmt w:val="bullet"/>
      <w:lvlText w:val=""/>
      <w:lvlJc w:val="left"/>
      <w:pPr>
        <w:tabs>
          <w:tab w:val="num" w:pos="720"/>
        </w:tabs>
        <w:ind w:left="720" w:hanging="360"/>
      </w:pPr>
      <w:rPr>
        <w:rFonts w:ascii="Symbol" w:hAnsi="Symbol" w:hint="default"/>
      </w:rPr>
    </w:lvl>
    <w:lvl w:ilvl="1" w:tplc="1A88572E" w:tentative="1">
      <w:start w:val="1"/>
      <w:numFmt w:val="bullet"/>
      <w:lvlText w:val=""/>
      <w:lvlJc w:val="left"/>
      <w:pPr>
        <w:tabs>
          <w:tab w:val="num" w:pos="1440"/>
        </w:tabs>
        <w:ind w:left="1440" w:hanging="360"/>
      </w:pPr>
      <w:rPr>
        <w:rFonts w:ascii="Symbol" w:hAnsi="Symbol" w:hint="default"/>
      </w:rPr>
    </w:lvl>
    <w:lvl w:ilvl="2" w:tplc="08506116" w:tentative="1">
      <w:start w:val="1"/>
      <w:numFmt w:val="bullet"/>
      <w:lvlText w:val=""/>
      <w:lvlJc w:val="left"/>
      <w:pPr>
        <w:tabs>
          <w:tab w:val="num" w:pos="2160"/>
        </w:tabs>
        <w:ind w:left="2160" w:hanging="360"/>
      </w:pPr>
      <w:rPr>
        <w:rFonts w:ascii="Symbol" w:hAnsi="Symbol" w:hint="default"/>
      </w:rPr>
    </w:lvl>
    <w:lvl w:ilvl="3" w:tplc="17A6A812" w:tentative="1">
      <w:start w:val="1"/>
      <w:numFmt w:val="bullet"/>
      <w:lvlText w:val=""/>
      <w:lvlJc w:val="left"/>
      <w:pPr>
        <w:tabs>
          <w:tab w:val="num" w:pos="2880"/>
        </w:tabs>
        <w:ind w:left="2880" w:hanging="360"/>
      </w:pPr>
      <w:rPr>
        <w:rFonts w:ascii="Symbol" w:hAnsi="Symbol" w:hint="default"/>
      </w:rPr>
    </w:lvl>
    <w:lvl w:ilvl="4" w:tplc="6B7A8868" w:tentative="1">
      <w:start w:val="1"/>
      <w:numFmt w:val="bullet"/>
      <w:lvlText w:val=""/>
      <w:lvlJc w:val="left"/>
      <w:pPr>
        <w:tabs>
          <w:tab w:val="num" w:pos="3600"/>
        </w:tabs>
        <w:ind w:left="3600" w:hanging="360"/>
      </w:pPr>
      <w:rPr>
        <w:rFonts w:ascii="Symbol" w:hAnsi="Symbol" w:hint="default"/>
      </w:rPr>
    </w:lvl>
    <w:lvl w:ilvl="5" w:tplc="7C7E617E" w:tentative="1">
      <w:start w:val="1"/>
      <w:numFmt w:val="bullet"/>
      <w:lvlText w:val=""/>
      <w:lvlJc w:val="left"/>
      <w:pPr>
        <w:tabs>
          <w:tab w:val="num" w:pos="4320"/>
        </w:tabs>
        <w:ind w:left="4320" w:hanging="360"/>
      </w:pPr>
      <w:rPr>
        <w:rFonts w:ascii="Symbol" w:hAnsi="Symbol" w:hint="default"/>
      </w:rPr>
    </w:lvl>
    <w:lvl w:ilvl="6" w:tplc="8AAA4338" w:tentative="1">
      <w:start w:val="1"/>
      <w:numFmt w:val="bullet"/>
      <w:lvlText w:val=""/>
      <w:lvlJc w:val="left"/>
      <w:pPr>
        <w:tabs>
          <w:tab w:val="num" w:pos="5040"/>
        </w:tabs>
        <w:ind w:left="5040" w:hanging="360"/>
      </w:pPr>
      <w:rPr>
        <w:rFonts w:ascii="Symbol" w:hAnsi="Symbol" w:hint="default"/>
      </w:rPr>
    </w:lvl>
    <w:lvl w:ilvl="7" w:tplc="4E440FDE" w:tentative="1">
      <w:start w:val="1"/>
      <w:numFmt w:val="bullet"/>
      <w:lvlText w:val=""/>
      <w:lvlJc w:val="left"/>
      <w:pPr>
        <w:tabs>
          <w:tab w:val="num" w:pos="5760"/>
        </w:tabs>
        <w:ind w:left="5760" w:hanging="360"/>
      </w:pPr>
      <w:rPr>
        <w:rFonts w:ascii="Symbol" w:hAnsi="Symbol" w:hint="default"/>
      </w:rPr>
    </w:lvl>
    <w:lvl w:ilvl="8" w:tplc="1966AEE8" w:tentative="1">
      <w:start w:val="1"/>
      <w:numFmt w:val="bullet"/>
      <w:lvlText w:val=""/>
      <w:lvlJc w:val="left"/>
      <w:pPr>
        <w:tabs>
          <w:tab w:val="num" w:pos="6480"/>
        </w:tabs>
        <w:ind w:left="6480" w:hanging="360"/>
      </w:pPr>
      <w:rPr>
        <w:rFonts w:ascii="Symbol" w:hAnsi="Symbol" w:hint="default"/>
      </w:rPr>
    </w:lvl>
  </w:abstractNum>
  <w:abstractNum w:abstractNumId="24" w15:restartNumberingAfterBreak="0">
    <w:nsid w:val="437642A5"/>
    <w:multiLevelType w:val="hybridMultilevel"/>
    <w:tmpl w:val="D9F65D14"/>
    <w:lvl w:ilvl="0" w:tplc="30209AF8">
      <w:start w:val="1"/>
      <w:numFmt w:val="bullet"/>
      <w:lvlText w:val=""/>
      <w:lvlJc w:val="left"/>
      <w:pPr>
        <w:tabs>
          <w:tab w:val="num" w:pos="720"/>
        </w:tabs>
        <w:ind w:left="720" w:hanging="360"/>
      </w:pPr>
      <w:rPr>
        <w:rFonts w:ascii="Symbol" w:hAnsi="Symbol" w:hint="default"/>
      </w:rPr>
    </w:lvl>
    <w:lvl w:ilvl="1" w:tplc="CAB2CAD8">
      <w:start w:val="206"/>
      <w:numFmt w:val="bullet"/>
      <w:lvlText w:val="−"/>
      <w:lvlJc w:val="left"/>
      <w:pPr>
        <w:tabs>
          <w:tab w:val="num" w:pos="1440"/>
        </w:tabs>
        <w:ind w:left="1440" w:hanging="360"/>
      </w:pPr>
      <w:rPr>
        <w:rFonts w:ascii="Calibre Regular" w:hAnsi="Calibre Regular" w:hint="default"/>
      </w:rPr>
    </w:lvl>
    <w:lvl w:ilvl="2" w:tplc="5DBEBC0A" w:tentative="1">
      <w:start w:val="1"/>
      <w:numFmt w:val="bullet"/>
      <w:lvlText w:val=""/>
      <w:lvlJc w:val="left"/>
      <w:pPr>
        <w:tabs>
          <w:tab w:val="num" w:pos="2160"/>
        </w:tabs>
        <w:ind w:left="2160" w:hanging="360"/>
      </w:pPr>
      <w:rPr>
        <w:rFonts w:ascii="Symbol" w:hAnsi="Symbol" w:hint="default"/>
      </w:rPr>
    </w:lvl>
    <w:lvl w:ilvl="3" w:tplc="423EC438" w:tentative="1">
      <w:start w:val="1"/>
      <w:numFmt w:val="bullet"/>
      <w:lvlText w:val=""/>
      <w:lvlJc w:val="left"/>
      <w:pPr>
        <w:tabs>
          <w:tab w:val="num" w:pos="2880"/>
        </w:tabs>
        <w:ind w:left="2880" w:hanging="360"/>
      </w:pPr>
      <w:rPr>
        <w:rFonts w:ascii="Symbol" w:hAnsi="Symbol" w:hint="default"/>
      </w:rPr>
    </w:lvl>
    <w:lvl w:ilvl="4" w:tplc="3AEA9FD4" w:tentative="1">
      <w:start w:val="1"/>
      <w:numFmt w:val="bullet"/>
      <w:lvlText w:val=""/>
      <w:lvlJc w:val="left"/>
      <w:pPr>
        <w:tabs>
          <w:tab w:val="num" w:pos="3600"/>
        </w:tabs>
        <w:ind w:left="3600" w:hanging="360"/>
      </w:pPr>
      <w:rPr>
        <w:rFonts w:ascii="Symbol" w:hAnsi="Symbol" w:hint="default"/>
      </w:rPr>
    </w:lvl>
    <w:lvl w:ilvl="5" w:tplc="0EE6E704" w:tentative="1">
      <w:start w:val="1"/>
      <w:numFmt w:val="bullet"/>
      <w:lvlText w:val=""/>
      <w:lvlJc w:val="left"/>
      <w:pPr>
        <w:tabs>
          <w:tab w:val="num" w:pos="4320"/>
        </w:tabs>
        <w:ind w:left="4320" w:hanging="360"/>
      </w:pPr>
      <w:rPr>
        <w:rFonts w:ascii="Symbol" w:hAnsi="Symbol" w:hint="default"/>
      </w:rPr>
    </w:lvl>
    <w:lvl w:ilvl="6" w:tplc="2F9CBCF0" w:tentative="1">
      <w:start w:val="1"/>
      <w:numFmt w:val="bullet"/>
      <w:lvlText w:val=""/>
      <w:lvlJc w:val="left"/>
      <w:pPr>
        <w:tabs>
          <w:tab w:val="num" w:pos="5040"/>
        </w:tabs>
        <w:ind w:left="5040" w:hanging="360"/>
      </w:pPr>
      <w:rPr>
        <w:rFonts w:ascii="Symbol" w:hAnsi="Symbol" w:hint="default"/>
      </w:rPr>
    </w:lvl>
    <w:lvl w:ilvl="7" w:tplc="BA0CE434" w:tentative="1">
      <w:start w:val="1"/>
      <w:numFmt w:val="bullet"/>
      <w:lvlText w:val=""/>
      <w:lvlJc w:val="left"/>
      <w:pPr>
        <w:tabs>
          <w:tab w:val="num" w:pos="5760"/>
        </w:tabs>
        <w:ind w:left="5760" w:hanging="360"/>
      </w:pPr>
      <w:rPr>
        <w:rFonts w:ascii="Symbol" w:hAnsi="Symbol" w:hint="default"/>
      </w:rPr>
    </w:lvl>
    <w:lvl w:ilvl="8" w:tplc="41D605D8" w:tentative="1">
      <w:start w:val="1"/>
      <w:numFmt w:val="bullet"/>
      <w:lvlText w:val=""/>
      <w:lvlJc w:val="left"/>
      <w:pPr>
        <w:tabs>
          <w:tab w:val="num" w:pos="6480"/>
        </w:tabs>
        <w:ind w:left="6480" w:hanging="360"/>
      </w:pPr>
      <w:rPr>
        <w:rFonts w:ascii="Symbol" w:hAnsi="Symbol" w:hint="default"/>
      </w:rPr>
    </w:lvl>
  </w:abstractNum>
  <w:abstractNum w:abstractNumId="25" w15:restartNumberingAfterBreak="0">
    <w:nsid w:val="46DD5F41"/>
    <w:multiLevelType w:val="hybridMultilevel"/>
    <w:tmpl w:val="1BEA67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47164C46"/>
    <w:multiLevelType w:val="hybridMultilevel"/>
    <w:tmpl w:val="A164252C"/>
    <w:lvl w:ilvl="0" w:tplc="89E0FC16">
      <w:start w:val="1"/>
      <w:numFmt w:val="bullet"/>
      <w:lvlText w:val=""/>
      <w:lvlJc w:val="left"/>
      <w:pPr>
        <w:tabs>
          <w:tab w:val="num" w:pos="720"/>
        </w:tabs>
        <w:ind w:left="720" w:hanging="360"/>
      </w:pPr>
      <w:rPr>
        <w:rFonts w:ascii="Symbol" w:hAnsi="Symbol" w:hint="default"/>
      </w:rPr>
    </w:lvl>
    <w:lvl w:ilvl="1" w:tplc="962ED0FE" w:tentative="1">
      <w:start w:val="1"/>
      <w:numFmt w:val="bullet"/>
      <w:lvlText w:val=""/>
      <w:lvlJc w:val="left"/>
      <w:pPr>
        <w:tabs>
          <w:tab w:val="num" w:pos="1440"/>
        </w:tabs>
        <w:ind w:left="1440" w:hanging="360"/>
      </w:pPr>
      <w:rPr>
        <w:rFonts w:ascii="Symbol" w:hAnsi="Symbol" w:hint="default"/>
      </w:rPr>
    </w:lvl>
    <w:lvl w:ilvl="2" w:tplc="5202827A" w:tentative="1">
      <w:start w:val="1"/>
      <w:numFmt w:val="bullet"/>
      <w:lvlText w:val=""/>
      <w:lvlJc w:val="left"/>
      <w:pPr>
        <w:tabs>
          <w:tab w:val="num" w:pos="2160"/>
        </w:tabs>
        <w:ind w:left="2160" w:hanging="360"/>
      </w:pPr>
      <w:rPr>
        <w:rFonts w:ascii="Symbol" w:hAnsi="Symbol" w:hint="default"/>
      </w:rPr>
    </w:lvl>
    <w:lvl w:ilvl="3" w:tplc="EAAC640C" w:tentative="1">
      <w:start w:val="1"/>
      <w:numFmt w:val="bullet"/>
      <w:lvlText w:val=""/>
      <w:lvlJc w:val="left"/>
      <w:pPr>
        <w:tabs>
          <w:tab w:val="num" w:pos="2880"/>
        </w:tabs>
        <w:ind w:left="2880" w:hanging="360"/>
      </w:pPr>
      <w:rPr>
        <w:rFonts w:ascii="Symbol" w:hAnsi="Symbol" w:hint="default"/>
      </w:rPr>
    </w:lvl>
    <w:lvl w:ilvl="4" w:tplc="84C28EB2" w:tentative="1">
      <w:start w:val="1"/>
      <w:numFmt w:val="bullet"/>
      <w:lvlText w:val=""/>
      <w:lvlJc w:val="left"/>
      <w:pPr>
        <w:tabs>
          <w:tab w:val="num" w:pos="3600"/>
        </w:tabs>
        <w:ind w:left="3600" w:hanging="360"/>
      </w:pPr>
      <w:rPr>
        <w:rFonts w:ascii="Symbol" w:hAnsi="Symbol" w:hint="default"/>
      </w:rPr>
    </w:lvl>
    <w:lvl w:ilvl="5" w:tplc="C6CE5324" w:tentative="1">
      <w:start w:val="1"/>
      <w:numFmt w:val="bullet"/>
      <w:lvlText w:val=""/>
      <w:lvlJc w:val="left"/>
      <w:pPr>
        <w:tabs>
          <w:tab w:val="num" w:pos="4320"/>
        </w:tabs>
        <w:ind w:left="4320" w:hanging="360"/>
      </w:pPr>
      <w:rPr>
        <w:rFonts w:ascii="Symbol" w:hAnsi="Symbol" w:hint="default"/>
      </w:rPr>
    </w:lvl>
    <w:lvl w:ilvl="6" w:tplc="15E8C488" w:tentative="1">
      <w:start w:val="1"/>
      <w:numFmt w:val="bullet"/>
      <w:lvlText w:val=""/>
      <w:lvlJc w:val="left"/>
      <w:pPr>
        <w:tabs>
          <w:tab w:val="num" w:pos="5040"/>
        </w:tabs>
        <w:ind w:left="5040" w:hanging="360"/>
      </w:pPr>
      <w:rPr>
        <w:rFonts w:ascii="Symbol" w:hAnsi="Symbol" w:hint="default"/>
      </w:rPr>
    </w:lvl>
    <w:lvl w:ilvl="7" w:tplc="27369426" w:tentative="1">
      <w:start w:val="1"/>
      <w:numFmt w:val="bullet"/>
      <w:lvlText w:val=""/>
      <w:lvlJc w:val="left"/>
      <w:pPr>
        <w:tabs>
          <w:tab w:val="num" w:pos="5760"/>
        </w:tabs>
        <w:ind w:left="5760" w:hanging="360"/>
      </w:pPr>
      <w:rPr>
        <w:rFonts w:ascii="Symbol" w:hAnsi="Symbol" w:hint="default"/>
      </w:rPr>
    </w:lvl>
    <w:lvl w:ilvl="8" w:tplc="F998D3CA" w:tentative="1">
      <w:start w:val="1"/>
      <w:numFmt w:val="bullet"/>
      <w:lvlText w:val=""/>
      <w:lvlJc w:val="left"/>
      <w:pPr>
        <w:tabs>
          <w:tab w:val="num" w:pos="6480"/>
        </w:tabs>
        <w:ind w:left="6480" w:hanging="360"/>
      </w:pPr>
      <w:rPr>
        <w:rFonts w:ascii="Symbol" w:hAnsi="Symbol" w:hint="default"/>
      </w:rPr>
    </w:lvl>
  </w:abstractNum>
  <w:abstractNum w:abstractNumId="27" w15:restartNumberingAfterBreak="0">
    <w:nsid w:val="48FB7731"/>
    <w:multiLevelType w:val="multilevel"/>
    <w:tmpl w:val="48FB7731"/>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8" w15:restartNumberingAfterBreak="0">
    <w:nsid w:val="4D032180"/>
    <w:multiLevelType w:val="hybridMultilevel"/>
    <w:tmpl w:val="BEAA278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4D6971E0"/>
    <w:multiLevelType w:val="hybridMultilevel"/>
    <w:tmpl w:val="FCE47AEC"/>
    <w:lvl w:ilvl="0" w:tplc="23CCB914">
      <w:start w:val="1"/>
      <w:numFmt w:val="bullet"/>
      <w:lvlText w:val=""/>
      <w:lvlJc w:val="left"/>
      <w:pPr>
        <w:tabs>
          <w:tab w:val="num" w:pos="720"/>
        </w:tabs>
        <w:ind w:left="720" w:hanging="360"/>
      </w:pPr>
      <w:rPr>
        <w:rFonts w:ascii="Symbol" w:hAnsi="Symbol" w:hint="default"/>
      </w:rPr>
    </w:lvl>
    <w:lvl w:ilvl="1" w:tplc="D9006EF6">
      <w:start w:val="206"/>
      <w:numFmt w:val="bullet"/>
      <w:lvlText w:val="−"/>
      <w:lvlJc w:val="left"/>
      <w:pPr>
        <w:tabs>
          <w:tab w:val="num" w:pos="1440"/>
        </w:tabs>
        <w:ind w:left="1440" w:hanging="360"/>
      </w:pPr>
      <w:rPr>
        <w:rFonts w:ascii="Calibre Regular" w:hAnsi="Calibre Regular" w:hint="default"/>
      </w:rPr>
    </w:lvl>
    <w:lvl w:ilvl="2" w:tplc="6CF208B6" w:tentative="1">
      <w:start w:val="1"/>
      <w:numFmt w:val="bullet"/>
      <w:lvlText w:val=""/>
      <w:lvlJc w:val="left"/>
      <w:pPr>
        <w:tabs>
          <w:tab w:val="num" w:pos="2160"/>
        </w:tabs>
        <w:ind w:left="2160" w:hanging="360"/>
      </w:pPr>
      <w:rPr>
        <w:rFonts w:ascii="Symbol" w:hAnsi="Symbol" w:hint="default"/>
      </w:rPr>
    </w:lvl>
    <w:lvl w:ilvl="3" w:tplc="700CF0B2" w:tentative="1">
      <w:start w:val="1"/>
      <w:numFmt w:val="bullet"/>
      <w:lvlText w:val=""/>
      <w:lvlJc w:val="left"/>
      <w:pPr>
        <w:tabs>
          <w:tab w:val="num" w:pos="2880"/>
        </w:tabs>
        <w:ind w:left="2880" w:hanging="360"/>
      </w:pPr>
      <w:rPr>
        <w:rFonts w:ascii="Symbol" w:hAnsi="Symbol" w:hint="default"/>
      </w:rPr>
    </w:lvl>
    <w:lvl w:ilvl="4" w:tplc="76F2A150" w:tentative="1">
      <w:start w:val="1"/>
      <w:numFmt w:val="bullet"/>
      <w:lvlText w:val=""/>
      <w:lvlJc w:val="left"/>
      <w:pPr>
        <w:tabs>
          <w:tab w:val="num" w:pos="3600"/>
        </w:tabs>
        <w:ind w:left="3600" w:hanging="360"/>
      </w:pPr>
      <w:rPr>
        <w:rFonts w:ascii="Symbol" w:hAnsi="Symbol" w:hint="default"/>
      </w:rPr>
    </w:lvl>
    <w:lvl w:ilvl="5" w:tplc="254299B4" w:tentative="1">
      <w:start w:val="1"/>
      <w:numFmt w:val="bullet"/>
      <w:lvlText w:val=""/>
      <w:lvlJc w:val="left"/>
      <w:pPr>
        <w:tabs>
          <w:tab w:val="num" w:pos="4320"/>
        </w:tabs>
        <w:ind w:left="4320" w:hanging="360"/>
      </w:pPr>
      <w:rPr>
        <w:rFonts w:ascii="Symbol" w:hAnsi="Symbol" w:hint="default"/>
      </w:rPr>
    </w:lvl>
    <w:lvl w:ilvl="6" w:tplc="1FDCAA1E" w:tentative="1">
      <w:start w:val="1"/>
      <w:numFmt w:val="bullet"/>
      <w:lvlText w:val=""/>
      <w:lvlJc w:val="left"/>
      <w:pPr>
        <w:tabs>
          <w:tab w:val="num" w:pos="5040"/>
        </w:tabs>
        <w:ind w:left="5040" w:hanging="360"/>
      </w:pPr>
      <w:rPr>
        <w:rFonts w:ascii="Symbol" w:hAnsi="Symbol" w:hint="default"/>
      </w:rPr>
    </w:lvl>
    <w:lvl w:ilvl="7" w:tplc="ABCC2886" w:tentative="1">
      <w:start w:val="1"/>
      <w:numFmt w:val="bullet"/>
      <w:lvlText w:val=""/>
      <w:lvlJc w:val="left"/>
      <w:pPr>
        <w:tabs>
          <w:tab w:val="num" w:pos="5760"/>
        </w:tabs>
        <w:ind w:left="5760" w:hanging="360"/>
      </w:pPr>
      <w:rPr>
        <w:rFonts w:ascii="Symbol" w:hAnsi="Symbol" w:hint="default"/>
      </w:rPr>
    </w:lvl>
    <w:lvl w:ilvl="8" w:tplc="F88A57B8" w:tentative="1">
      <w:start w:val="1"/>
      <w:numFmt w:val="bullet"/>
      <w:lvlText w:val=""/>
      <w:lvlJc w:val="left"/>
      <w:pPr>
        <w:tabs>
          <w:tab w:val="num" w:pos="6480"/>
        </w:tabs>
        <w:ind w:left="6480" w:hanging="360"/>
      </w:pPr>
      <w:rPr>
        <w:rFonts w:ascii="Symbol" w:hAnsi="Symbol" w:hint="default"/>
      </w:rPr>
    </w:lvl>
  </w:abstractNum>
  <w:abstractNum w:abstractNumId="30" w15:restartNumberingAfterBreak="0">
    <w:nsid w:val="4DAC1776"/>
    <w:multiLevelType w:val="hybridMultilevel"/>
    <w:tmpl w:val="7C343D62"/>
    <w:lvl w:ilvl="0" w:tplc="677ED374">
      <w:start w:val="1"/>
      <w:numFmt w:val="bullet"/>
      <w:lvlText w:val=""/>
      <w:lvlJc w:val="left"/>
      <w:pPr>
        <w:tabs>
          <w:tab w:val="num" w:pos="720"/>
        </w:tabs>
        <w:ind w:left="720" w:hanging="360"/>
      </w:pPr>
      <w:rPr>
        <w:rFonts w:ascii="Symbol" w:hAnsi="Symbol" w:hint="default"/>
      </w:rPr>
    </w:lvl>
    <w:lvl w:ilvl="1" w:tplc="C498B386" w:tentative="1">
      <w:start w:val="1"/>
      <w:numFmt w:val="bullet"/>
      <w:lvlText w:val=""/>
      <w:lvlJc w:val="left"/>
      <w:pPr>
        <w:tabs>
          <w:tab w:val="num" w:pos="1440"/>
        </w:tabs>
        <w:ind w:left="1440" w:hanging="360"/>
      </w:pPr>
      <w:rPr>
        <w:rFonts w:ascii="Symbol" w:hAnsi="Symbol" w:hint="default"/>
      </w:rPr>
    </w:lvl>
    <w:lvl w:ilvl="2" w:tplc="B51A5E3E" w:tentative="1">
      <w:start w:val="1"/>
      <w:numFmt w:val="bullet"/>
      <w:lvlText w:val=""/>
      <w:lvlJc w:val="left"/>
      <w:pPr>
        <w:tabs>
          <w:tab w:val="num" w:pos="2160"/>
        </w:tabs>
        <w:ind w:left="2160" w:hanging="360"/>
      </w:pPr>
      <w:rPr>
        <w:rFonts w:ascii="Symbol" w:hAnsi="Symbol" w:hint="default"/>
      </w:rPr>
    </w:lvl>
    <w:lvl w:ilvl="3" w:tplc="CC5A1CBC" w:tentative="1">
      <w:start w:val="1"/>
      <w:numFmt w:val="bullet"/>
      <w:lvlText w:val=""/>
      <w:lvlJc w:val="left"/>
      <w:pPr>
        <w:tabs>
          <w:tab w:val="num" w:pos="2880"/>
        </w:tabs>
        <w:ind w:left="2880" w:hanging="360"/>
      </w:pPr>
      <w:rPr>
        <w:rFonts w:ascii="Symbol" w:hAnsi="Symbol" w:hint="default"/>
      </w:rPr>
    </w:lvl>
    <w:lvl w:ilvl="4" w:tplc="9A262BEE" w:tentative="1">
      <w:start w:val="1"/>
      <w:numFmt w:val="bullet"/>
      <w:lvlText w:val=""/>
      <w:lvlJc w:val="left"/>
      <w:pPr>
        <w:tabs>
          <w:tab w:val="num" w:pos="3600"/>
        </w:tabs>
        <w:ind w:left="3600" w:hanging="360"/>
      </w:pPr>
      <w:rPr>
        <w:rFonts w:ascii="Symbol" w:hAnsi="Symbol" w:hint="default"/>
      </w:rPr>
    </w:lvl>
    <w:lvl w:ilvl="5" w:tplc="B8C4C1C6" w:tentative="1">
      <w:start w:val="1"/>
      <w:numFmt w:val="bullet"/>
      <w:lvlText w:val=""/>
      <w:lvlJc w:val="left"/>
      <w:pPr>
        <w:tabs>
          <w:tab w:val="num" w:pos="4320"/>
        </w:tabs>
        <w:ind w:left="4320" w:hanging="360"/>
      </w:pPr>
      <w:rPr>
        <w:rFonts w:ascii="Symbol" w:hAnsi="Symbol" w:hint="default"/>
      </w:rPr>
    </w:lvl>
    <w:lvl w:ilvl="6" w:tplc="79C4E1CA" w:tentative="1">
      <w:start w:val="1"/>
      <w:numFmt w:val="bullet"/>
      <w:lvlText w:val=""/>
      <w:lvlJc w:val="left"/>
      <w:pPr>
        <w:tabs>
          <w:tab w:val="num" w:pos="5040"/>
        </w:tabs>
        <w:ind w:left="5040" w:hanging="360"/>
      </w:pPr>
      <w:rPr>
        <w:rFonts w:ascii="Symbol" w:hAnsi="Symbol" w:hint="default"/>
      </w:rPr>
    </w:lvl>
    <w:lvl w:ilvl="7" w:tplc="B5C86A66" w:tentative="1">
      <w:start w:val="1"/>
      <w:numFmt w:val="bullet"/>
      <w:lvlText w:val=""/>
      <w:lvlJc w:val="left"/>
      <w:pPr>
        <w:tabs>
          <w:tab w:val="num" w:pos="5760"/>
        </w:tabs>
        <w:ind w:left="5760" w:hanging="360"/>
      </w:pPr>
      <w:rPr>
        <w:rFonts w:ascii="Symbol" w:hAnsi="Symbol" w:hint="default"/>
      </w:rPr>
    </w:lvl>
    <w:lvl w:ilvl="8" w:tplc="24F431AA" w:tentative="1">
      <w:start w:val="1"/>
      <w:numFmt w:val="bullet"/>
      <w:lvlText w:val=""/>
      <w:lvlJc w:val="left"/>
      <w:pPr>
        <w:tabs>
          <w:tab w:val="num" w:pos="6480"/>
        </w:tabs>
        <w:ind w:left="6480" w:hanging="360"/>
      </w:pPr>
      <w:rPr>
        <w:rFonts w:ascii="Symbol" w:hAnsi="Symbol" w:hint="default"/>
      </w:rPr>
    </w:lvl>
  </w:abstractNum>
  <w:abstractNum w:abstractNumId="31" w15:restartNumberingAfterBreak="0">
    <w:nsid w:val="54591BDC"/>
    <w:multiLevelType w:val="hybridMultilevel"/>
    <w:tmpl w:val="12D60E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55E4616E"/>
    <w:multiLevelType w:val="hybridMultilevel"/>
    <w:tmpl w:val="13D65E4E"/>
    <w:lvl w:ilvl="0" w:tplc="70EA481E">
      <w:start w:val="1"/>
      <w:numFmt w:val="bullet"/>
      <w:lvlText w:val=""/>
      <w:lvlJc w:val="left"/>
      <w:pPr>
        <w:tabs>
          <w:tab w:val="num" w:pos="720"/>
        </w:tabs>
        <w:ind w:left="720" w:hanging="360"/>
      </w:pPr>
      <w:rPr>
        <w:rFonts w:ascii="Symbol" w:hAnsi="Symbol" w:hint="default"/>
      </w:rPr>
    </w:lvl>
    <w:lvl w:ilvl="1" w:tplc="2AD81AF2">
      <w:start w:val="206"/>
      <w:numFmt w:val="bullet"/>
      <w:lvlText w:val="−"/>
      <w:lvlJc w:val="left"/>
      <w:pPr>
        <w:tabs>
          <w:tab w:val="num" w:pos="1440"/>
        </w:tabs>
        <w:ind w:left="1440" w:hanging="360"/>
      </w:pPr>
      <w:rPr>
        <w:rFonts w:ascii="Calibre Regular" w:hAnsi="Calibre Regular" w:hint="default"/>
      </w:rPr>
    </w:lvl>
    <w:lvl w:ilvl="2" w:tplc="FFC02F4C">
      <w:start w:val="206"/>
      <w:numFmt w:val="bullet"/>
      <w:lvlText w:val="−"/>
      <w:lvlJc w:val="left"/>
      <w:pPr>
        <w:tabs>
          <w:tab w:val="num" w:pos="2160"/>
        </w:tabs>
        <w:ind w:left="2160" w:hanging="360"/>
      </w:pPr>
      <w:rPr>
        <w:rFonts w:ascii="Calibre Regular" w:hAnsi="Calibre Regular" w:hint="default"/>
      </w:rPr>
    </w:lvl>
    <w:lvl w:ilvl="3" w:tplc="BFD4DB2E" w:tentative="1">
      <w:start w:val="1"/>
      <w:numFmt w:val="bullet"/>
      <w:lvlText w:val=""/>
      <w:lvlJc w:val="left"/>
      <w:pPr>
        <w:tabs>
          <w:tab w:val="num" w:pos="2880"/>
        </w:tabs>
        <w:ind w:left="2880" w:hanging="360"/>
      </w:pPr>
      <w:rPr>
        <w:rFonts w:ascii="Symbol" w:hAnsi="Symbol" w:hint="default"/>
      </w:rPr>
    </w:lvl>
    <w:lvl w:ilvl="4" w:tplc="330CCFDA" w:tentative="1">
      <w:start w:val="1"/>
      <w:numFmt w:val="bullet"/>
      <w:lvlText w:val=""/>
      <w:lvlJc w:val="left"/>
      <w:pPr>
        <w:tabs>
          <w:tab w:val="num" w:pos="3600"/>
        </w:tabs>
        <w:ind w:left="3600" w:hanging="360"/>
      </w:pPr>
      <w:rPr>
        <w:rFonts w:ascii="Symbol" w:hAnsi="Symbol" w:hint="default"/>
      </w:rPr>
    </w:lvl>
    <w:lvl w:ilvl="5" w:tplc="8338634A" w:tentative="1">
      <w:start w:val="1"/>
      <w:numFmt w:val="bullet"/>
      <w:lvlText w:val=""/>
      <w:lvlJc w:val="left"/>
      <w:pPr>
        <w:tabs>
          <w:tab w:val="num" w:pos="4320"/>
        </w:tabs>
        <w:ind w:left="4320" w:hanging="360"/>
      </w:pPr>
      <w:rPr>
        <w:rFonts w:ascii="Symbol" w:hAnsi="Symbol" w:hint="default"/>
      </w:rPr>
    </w:lvl>
    <w:lvl w:ilvl="6" w:tplc="9EE42458" w:tentative="1">
      <w:start w:val="1"/>
      <w:numFmt w:val="bullet"/>
      <w:lvlText w:val=""/>
      <w:lvlJc w:val="left"/>
      <w:pPr>
        <w:tabs>
          <w:tab w:val="num" w:pos="5040"/>
        </w:tabs>
        <w:ind w:left="5040" w:hanging="360"/>
      </w:pPr>
      <w:rPr>
        <w:rFonts w:ascii="Symbol" w:hAnsi="Symbol" w:hint="default"/>
      </w:rPr>
    </w:lvl>
    <w:lvl w:ilvl="7" w:tplc="C352C91E" w:tentative="1">
      <w:start w:val="1"/>
      <w:numFmt w:val="bullet"/>
      <w:lvlText w:val=""/>
      <w:lvlJc w:val="left"/>
      <w:pPr>
        <w:tabs>
          <w:tab w:val="num" w:pos="5760"/>
        </w:tabs>
        <w:ind w:left="5760" w:hanging="360"/>
      </w:pPr>
      <w:rPr>
        <w:rFonts w:ascii="Symbol" w:hAnsi="Symbol" w:hint="default"/>
      </w:rPr>
    </w:lvl>
    <w:lvl w:ilvl="8" w:tplc="05A83E5E" w:tentative="1">
      <w:start w:val="1"/>
      <w:numFmt w:val="bullet"/>
      <w:lvlText w:val=""/>
      <w:lvlJc w:val="left"/>
      <w:pPr>
        <w:tabs>
          <w:tab w:val="num" w:pos="6480"/>
        </w:tabs>
        <w:ind w:left="6480" w:hanging="360"/>
      </w:pPr>
      <w:rPr>
        <w:rFonts w:ascii="Symbol" w:hAnsi="Symbol" w:hint="default"/>
      </w:rPr>
    </w:lvl>
  </w:abstractNum>
  <w:abstractNum w:abstractNumId="33" w15:restartNumberingAfterBreak="0">
    <w:nsid w:val="5C062A3C"/>
    <w:multiLevelType w:val="hybridMultilevel"/>
    <w:tmpl w:val="D5B63558"/>
    <w:lvl w:ilvl="0" w:tplc="E0BABF98">
      <w:start w:val="1"/>
      <w:numFmt w:val="bullet"/>
      <w:lvlText w:val=""/>
      <w:lvlJc w:val="left"/>
      <w:pPr>
        <w:tabs>
          <w:tab w:val="num" w:pos="720"/>
        </w:tabs>
        <w:ind w:left="720" w:hanging="360"/>
      </w:pPr>
      <w:rPr>
        <w:rFonts w:ascii="Symbol" w:hAnsi="Symbol" w:hint="default"/>
      </w:rPr>
    </w:lvl>
    <w:lvl w:ilvl="1" w:tplc="B50C0D78" w:tentative="1">
      <w:start w:val="1"/>
      <w:numFmt w:val="bullet"/>
      <w:lvlText w:val=""/>
      <w:lvlJc w:val="left"/>
      <w:pPr>
        <w:tabs>
          <w:tab w:val="num" w:pos="1440"/>
        </w:tabs>
        <w:ind w:left="1440" w:hanging="360"/>
      </w:pPr>
      <w:rPr>
        <w:rFonts w:ascii="Symbol" w:hAnsi="Symbol" w:hint="default"/>
      </w:rPr>
    </w:lvl>
    <w:lvl w:ilvl="2" w:tplc="399EC734" w:tentative="1">
      <w:start w:val="1"/>
      <w:numFmt w:val="bullet"/>
      <w:lvlText w:val=""/>
      <w:lvlJc w:val="left"/>
      <w:pPr>
        <w:tabs>
          <w:tab w:val="num" w:pos="2160"/>
        </w:tabs>
        <w:ind w:left="2160" w:hanging="360"/>
      </w:pPr>
      <w:rPr>
        <w:rFonts w:ascii="Symbol" w:hAnsi="Symbol" w:hint="default"/>
      </w:rPr>
    </w:lvl>
    <w:lvl w:ilvl="3" w:tplc="89F0463E" w:tentative="1">
      <w:start w:val="1"/>
      <w:numFmt w:val="bullet"/>
      <w:lvlText w:val=""/>
      <w:lvlJc w:val="left"/>
      <w:pPr>
        <w:tabs>
          <w:tab w:val="num" w:pos="2880"/>
        </w:tabs>
        <w:ind w:left="2880" w:hanging="360"/>
      </w:pPr>
      <w:rPr>
        <w:rFonts w:ascii="Symbol" w:hAnsi="Symbol" w:hint="default"/>
      </w:rPr>
    </w:lvl>
    <w:lvl w:ilvl="4" w:tplc="0636881C" w:tentative="1">
      <w:start w:val="1"/>
      <w:numFmt w:val="bullet"/>
      <w:lvlText w:val=""/>
      <w:lvlJc w:val="left"/>
      <w:pPr>
        <w:tabs>
          <w:tab w:val="num" w:pos="3600"/>
        </w:tabs>
        <w:ind w:left="3600" w:hanging="360"/>
      </w:pPr>
      <w:rPr>
        <w:rFonts w:ascii="Symbol" w:hAnsi="Symbol" w:hint="default"/>
      </w:rPr>
    </w:lvl>
    <w:lvl w:ilvl="5" w:tplc="3454C848" w:tentative="1">
      <w:start w:val="1"/>
      <w:numFmt w:val="bullet"/>
      <w:lvlText w:val=""/>
      <w:lvlJc w:val="left"/>
      <w:pPr>
        <w:tabs>
          <w:tab w:val="num" w:pos="4320"/>
        </w:tabs>
        <w:ind w:left="4320" w:hanging="360"/>
      </w:pPr>
      <w:rPr>
        <w:rFonts w:ascii="Symbol" w:hAnsi="Symbol" w:hint="default"/>
      </w:rPr>
    </w:lvl>
    <w:lvl w:ilvl="6" w:tplc="E954003E" w:tentative="1">
      <w:start w:val="1"/>
      <w:numFmt w:val="bullet"/>
      <w:lvlText w:val=""/>
      <w:lvlJc w:val="left"/>
      <w:pPr>
        <w:tabs>
          <w:tab w:val="num" w:pos="5040"/>
        </w:tabs>
        <w:ind w:left="5040" w:hanging="360"/>
      </w:pPr>
      <w:rPr>
        <w:rFonts w:ascii="Symbol" w:hAnsi="Symbol" w:hint="default"/>
      </w:rPr>
    </w:lvl>
    <w:lvl w:ilvl="7" w:tplc="CA9A2CD0" w:tentative="1">
      <w:start w:val="1"/>
      <w:numFmt w:val="bullet"/>
      <w:lvlText w:val=""/>
      <w:lvlJc w:val="left"/>
      <w:pPr>
        <w:tabs>
          <w:tab w:val="num" w:pos="5760"/>
        </w:tabs>
        <w:ind w:left="5760" w:hanging="360"/>
      </w:pPr>
      <w:rPr>
        <w:rFonts w:ascii="Symbol" w:hAnsi="Symbol" w:hint="default"/>
      </w:rPr>
    </w:lvl>
    <w:lvl w:ilvl="8" w:tplc="721C1D66" w:tentative="1">
      <w:start w:val="1"/>
      <w:numFmt w:val="bullet"/>
      <w:lvlText w:val=""/>
      <w:lvlJc w:val="left"/>
      <w:pPr>
        <w:tabs>
          <w:tab w:val="num" w:pos="6480"/>
        </w:tabs>
        <w:ind w:left="6480" w:hanging="360"/>
      </w:pPr>
      <w:rPr>
        <w:rFonts w:ascii="Symbol" w:hAnsi="Symbol" w:hint="default"/>
      </w:rPr>
    </w:lvl>
  </w:abstractNum>
  <w:abstractNum w:abstractNumId="34" w15:restartNumberingAfterBreak="0">
    <w:nsid w:val="6483338A"/>
    <w:multiLevelType w:val="multilevel"/>
    <w:tmpl w:val="6483338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5" w15:restartNumberingAfterBreak="0">
    <w:nsid w:val="687648CF"/>
    <w:multiLevelType w:val="hybridMultilevel"/>
    <w:tmpl w:val="DE62F8FC"/>
    <w:lvl w:ilvl="0" w:tplc="8B06CDEE">
      <w:start w:val="1"/>
      <w:numFmt w:val="bullet"/>
      <w:lvlText w:val=""/>
      <w:lvlJc w:val="left"/>
      <w:pPr>
        <w:tabs>
          <w:tab w:val="num" w:pos="720"/>
        </w:tabs>
        <w:ind w:left="720" w:hanging="360"/>
      </w:pPr>
      <w:rPr>
        <w:rFonts w:ascii="Symbol" w:hAnsi="Symbol" w:hint="default"/>
      </w:rPr>
    </w:lvl>
    <w:lvl w:ilvl="1" w:tplc="9F68FB5A" w:tentative="1">
      <w:start w:val="1"/>
      <w:numFmt w:val="bullet"/>
      <w:lvlText w:val=""/>
      <w:lvlJc w:val="left"/>
      <w:pPr>
        <w:tabs>
          <w:tab w:val="num" w:pos="1440"/>
        </w:tabs>
        <w:ind w:left="1440" w:hanging="360"/>
      </w:pPr>
      <w:rPr>
        <w:rFonts w:ascii="Symbol" w:hAnsi="Symbol" w:hint="default"/>
      </w:rPr>
    </w:lvl>
    <w:lvl w:ilvl="2" w:tplc="4D2AD89A" w:tentative="1">
      <w:start w:val="1"/>
      <w:numFmt w:val="bullet"/>
      <w:lvlText w:val=""/>
      <w:lvlJc w:val="left"/>
      <w:pPr>
        <w:tabs>
          <w:tab w:val="num" w:pos="2160"/>
        </w:tabs>
        <w:ind w:left="2160" w:hanging="360"/>
      </w:pPr>
      <w:rPr>
        <w:rFonts w:ascii="Symbol" w:hAnsi="Symbol" w:hint="default"/>
      </w:rPr>
    </w:lvl>
    <w:lvl w:ilvl="3" w:tplc="3634DDC4" w:tentative="1">
      <w:start w:val="1"/>
      <w:numFmt w:val="bullet"/>
      <w:lvlText w:val=""/>
      <w:lvlJc w:val="left"/>
      <w:pPr>
        <w:tabs>
          <w:tab w:val="num" w:pos="2880"/>
        </w:tabs>
        <w:ind w:left="2880" w:hanging="360"/>
      </w:pPr>
      <w:rPr>
        <w:rFonts w:ascii="Symbol" w:hAnsi="Symbol" w:hint="default"/>
      </w:rPr>
    </w:lvl>
    <w:lvl w:ilvl="4" w:tplc="3C8086A2" w:tentative="1">
      <w:start w:val="1"/>
      <w:numFmt w:val="bullet"/>
      <w:lvlText w:val=""/>
      <w:lvlJc w:val="left"/>
      <w:pPr>
        <w:tabs>
          <w:tab w:val="num" w:pos="3600"/>
        </w:tabs>
        <w:ind w:left="3600" w:hanging="360"/>
      </w:pPr>
      <w:rPr>
        <w:rFonts w:ascii="Symbol" w:hAnsi="Symbol" w:hint="default"/>
      </w:rPr>
    </w:lvl>
    <w:lvl w:ilvl="5" w:tplc="75F235BC" w:tentative="1">
      <w:start w:val="1"/>
      <w:numFmt w:val="bullet"/>
      <w:lvlText w:val=""/>
      <w:lvlJc w:val="left"/>
      <w:pPr>
        <w:tabs>
          <w:tab w:val="num" w:pos="4320"/>
        </w:tabs>
        <w:ind w:left="4320" w:hanging="360"/>
      </w:pPr>
      <w:rPr>
        <w:rFonts w:ascii="Symbol" w:hAnsi="Symbol" w:hint="default"/>
      </w:rPr>
    </w:lvl>
    <w:lvl w:ilvl="6" w:tplc="D07E091E" w:tentative="1">
      <w:start w:val="1"/>
      <w:numFmt w:val="bullet"/>
      <w:lvlText w:val=""/>
      <w:lvlJc w:val="left"/>
      <w:pPr>
        <w:tabs>
          <w:tab w:val="num" w:pos="5040"/>
        </w:tabs>
        <w:ind w:left="5040" w:hanging="360"/>
      </w:pPr>
      <w:rPr>
        <w:rFonts w:ascii="Symbol" w:hAnsi="Symbol" w:hint="default"/>
      </w:rPr>
    </w:lvl>
    <w:lvl w:ilvl="7" w:tplc="3B9E8620" w:tentative="1">
      <w:start w:val="1"/>
      <w:numFmt w:val="bullet"/>
      <w:lvlText w:val=""/>
      <w:lvlJc w:val="left"/>
      <w:pPr>
        <w:tabs>
          <w:tab w:val="num" w:pos="5760"/>
        </w:tabs>
        <w:ind w:left="5760" w:hanging="360"/>
      </w:pPr>
      <w:rPr>
        <w:rFonts w:ascii="Symbol" w:hAnsi="Symbol" w:hint="default"/>
      </w:rPr>
    </w:lvl>
    <w:lvl w:ilvl="8" w:tplc="1E562584" w:tentative="1">
      <w:start w:val="1"/>
      <w:numFmt w:val="bullet"/>
      <w:lvlText w:val=""/>
      <w:lvlJc w:val="left"/>
      <w:pPr>
        <w:tabs>
          <w:tab w:val="num" w:pos="6480"/>
        </w:tabs>
        <w:ind w:left="6480" w:hanging="360"/>
      </w:pPr>
      <w:rPr>
        <w:rFonts w:ascii="Symbol" w:hAnsi="Symbol" w:hint="default"/>
      </w:rPr>
    </w:lvl>
  </w:abstractNum>
  <w:abstractNum w:abstractNumId="36" w15:restartNumberingAfterBreak="0">
    <w:nsid w:val="6EA91DB0"/>
    <w:multiLevelType w:val="hybridMultilevel"/>
    <w:tmpl w:val="519095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71690AE0"/>
    <w:multiLevelType w:val="hybridMultilevel"/>
    <w:tmpl w:val="DEFAC1CA"/>
    <w:lvl w:ilvl="0" w:tplc="04090001">
      <w:start w:val="1"/>
      <w:numFmt w:val="bullet"/>
      <w:lvlText w:val=""/>
      <w:lvlJc w:val="left"/>
      <w:pPr>
        <w:ind w:left="945" w:hanging="360"/>
      </w:pPr>
      <w:rPr>
        <w:rFonts w:ascii="Symbol" w:hAnsi="Symbol" w:hint="default"/>
      </w:rPr>
    </w:lvl>
    <w:lvl w:ilvl="1" w:tplc="04090003" w:tentative="1">
      <w:start w:val="1"/>
      <w:numFmt w:val="bullet"/>
      <w:lvlText w:val="o"/>
      <w:lvlJc w:val="left"/>
      <w:pPr>
        <w:ind w:left="1665" w:hanging="360"/>
      </w:pPr>
      <w:rPr>
        <w:rFonts w:ascii="Courier New" w:hAnsi="Courier New" w:cs="Courier New" w:hint="default"/>
      </w:rPr>
    </w:lvl>
    <w:lvl w:ilvl="2" w:tplc="04090005" w:tentative="1">
      <w:start w:val="1"/>
      <w:numFmt w:val="bullet"/>
      <w:lvlText w:val=""/>
      <w:lvlJc w:val="left"/>
      <w:pPr>
        <w:ind w:left="2385" w:hanging="360"/>
      </w:pPr>
      <w:rPr>
        <w:rFonts w:ascii="Wingdings" w:hAnsi="Wingdings" w:hint="default"/>
      </w:rPr>
    </w:lvl>
    <w:lvl w:ilvl="3" w:tplc="04090001" w:tentative="1">
      <w:start w:val="1"/>
      <w:numFmt w:val="bullet"/>
      <w:lvlText w:val=""/>
      <w:lvlJc w:val="left"/>
      <w:pPr>
        <w:ind w:left="3105" w:hanging="360"/>
      </w:pPr>
      <w:rPr>
        <w:rFonts w:ascii="Symbol" w:hAnsi="Symbol" w:hint="default"/>
      </w:rPr>
    </w:lvl>
    <w:lvl w:ilvl="4" w:tplc="04090003" w:tentative="1">
      <w:start w:val="1"/>
      <w:numFmt w:val="bullet"/>
      <w:lvlText w:val="o"/>
      <w:lvlJc w:val="left"/>
      <w:pPr>
        <w:ind w:left="3825" w:hanging="360"/>
      </w:pPr>
      <w:rPr>
        <w:rFonts w:ascii="Courier New" w:hAnsi="Courier New" w:cs="Courier New" w:hint="default"/>
      </w:rPr>
    </w:lvl>
    <w:lvl w:ilvl="5" w:tplc="04090005" w:tentative="1">
      <w:start w:val="1"/>
      <w:numFmt w:val="bullet"/>
      <w:lvlText w:val=""/>
      <w:lvlJc w:val="left"/>
      <w:pPr>
        <w:ind w:left="4545" w:hanging="360"/>
      </w:pPr>
      <w:rPr>
        <w:rFonts w:ascii="Wingdings" w:hAnsi="Wingdings" w:hint="default"/>
      </w:rPr>
    </w:lvl>
    <w:lvl w:ilvl="6" w:tplc="04090001" w:tentative="1">
      <w:start w:val="1"/>
      <w:numFmt w:val="bullet"/>
      <w:lvlText w:val=""/>
      <w:lvlJc w:val="left"/>
      <w:pPr>
        <w:ind w:left="5265" w:hanging="360"/>
      </w:pPr>
      <w:rPr>
        <w:rFonts w:ascii="Symbol" w:hAnsi="Symbol" w:hint="default"/>
      </w:rPr>
    </w:lvl>
    <w:lvl w:ilvl="7" w:tplc="04090003" w:tentative="1">
      <w:start w:val="1"/>
      <w:numFmt w:val="bullet"/>
      <w:lvlText w:val="o"/>
      <w:lvlJc w:val="left"/>
      <w:pPr>
        <w:ind w:left="5985" w:hanging="360"/>
      </w:pPr>
      <w:rPr>
        <w:rFonts w:ascii="Courier New" w:hAnsi="Courier New" w:cs="Courier New" w:hint="default"/>
      </w:rPr>
    </w:lvl>
    <w:lvl w:ilvl="8" w:tplc="04090005" w:tentative="1">
      <w:start w:val="1"/>
      <w:numFmt w:val="bullet"/>
      <w:lvlText w:val=""/>
      <w:lvlJc w:val="left"/>
      <w:pPr>
        <w:ind w:left="6705" w:hanging="360"/>
      </w:pPr>
      <w:rPr>
        <w:rFonts w:ascii="Wingdings" w:hAnsi="Wingdings" w:hint="default"/>
      </w:rPr>
    </w:lvl>
  </w:abstractNum>
  <w:abstractNum w:abstractNumId="38" w15:restartNumberingAfterBreak="0">
    <w:nsid w:val="77FC623F"/>
    <w:multiLevelType w:val="hybridMultilevel"/>
    <w:tmpl w:val="A8A65546"/>
    <w:lvl w:ilvl="0" w:tplc="DC30D6C6">
      <w:start w:val="1"/>
      <w:numFmt w:val="bullet"/>
      <w:lvlText w:val=""/>
      <w:lvlJc w:val="left"/>
      <w:pPr>
        <w:tabs>
          <w:tab w:val="num" w:pos="720"/>
        </w:tabs>
        <w:ind w:left="720" w:hanging="360"/>
      </w:pPr>
      <w:rPr>
        <w:rFonts w:ascii="Symbol" w:hAnsi="Symbol" w:hint="default"/>
      </w:rPr>
    </w:lvl>
    <w:lvl w:ilvl="1" w:tplc="0630A2A8" w:tentative="1">
      <w:start w:val="1"/>
      <w:numFmt w:val="bullet"/>
      <w:lvlText w:val=""/>
      <w:lvlJc w:val="left"/>
      <w:pPr>
        <w:tabs>
          <w:tab w:val="num" w:pos="1440"/>
        </w:tabs>
        <w:ind w:left="1440" w:hanging="360"/>
      </w:pPr>
      <w:rPr>
        <w:rFonts w:ascii="Symbol" w:hAnsi="Symbol" w:hint="default"/>
      </w:rPr>
    </w:lvl>
    <w:lvl w:ilvl="2" w:tplc="9970E76C" w:tentative="1">
      <w:start w:val="1"/>
      <w:numFmt w:val="bullet"/>
      <w:lvlText w:val=""/>
      <w:lvlJc w:val="left"/>
      <w:pPr>
        <w:tabs>
          <w:tab w:val="num" w:pos="2160"/>
        </w:tabs>
        <w:ind w:left="2160" w:hanging="360"/>
      </w:pPr>
      <w:rPr>
        <w:rFonts w:ascii="Symbol" w:hAnsi="Symbol" w:hint="default"/>
      </w:rPr>
    </w:lvl>
    <w:lvl w:ilvl="3" w:tplc="B4F4998E" w:tentative="1">
      <w:start w:val="1"/>
      <w:numFmt w:val="bullet"/>
      <w:lvlText w:val=""/>
      <w:lvlJc w:val="left"/>
      <w:pPr>
        <w:tabs>
          <w:tab w:val="num" w:pos="2880"/>
        </w:tabs>
        <w:ind w:left="2880" w:hanging="360"/>
      </w:pPr>
      <w:rPr>
        <w:rFonts w:ascii="Symbol" w:hAnsi="Symbol" w:hint="default"/>
      </w:rPr>
    </w:lvl>
    <w:lvl w:ilvl="4" w:tplc="6172C7B0" w:tentative="1">
      <w:start w:val="1"/>
      <w:numFmt w:val="bullet"/>
      <w:lvlText w:val=""/>
      <w:lvlJc w:val="left"/>
      <w:pPr>
        <w:tabs>
          <w:tab w:val="num" w:pos="3600"/>
        </w:tabs>
        <w:ind w:left="3600" w:hanging="360"/>
      </w:pPr>
      <w:rPr>
        <w:rFonts w:ascii="Symbol" w:hAnsi="Symbol" w:hint="default"/>
      </w:rPr>
    </w:lvl>
    <w:lvl w:ilvl="5" w:tplc="588EB13A" w:tentative="1">
      <w:start w:val="1"/>
      <w:numFmt w:val="bullet"/>
      <w:lvlText w:val=""/>
      <w:lvlJc w:val="left"/>
      <w:pPr>
        <w:tabs>
          <w:tab w:val="num" w:pos="4320"/>
        </w:tabs>
        <w:ind w:left="4320" w:hanging="360"/>
      </w:pPr>
      <w:rPr>
        <w:rFonts w:ascii="Symbol" w:hAnsi="Symbol" w:hint="default"/>
      </w:rPr>
    </w:lvl>
    <w:lvl w:ilvl="6" w:tplc="7712872E" w:tentative="1">
      <w:start w:val="1"/>
      <w:numFmt w:val="bullet"/>
      <w:lvlText w:val=""/>
      <w:lvlJc w:val="left"/>
      <w:pPr>
        <w:tabs>
          <w:tab w:val="num" w:pos="5040"/>
        </w:tabs>
        <w:ind w:left="5040" w:hanging="360"/>
      </w:pPr>
      <w:rPr>
        <w:rFonts w:ascii="Symbol" w:hAnsi="Symbol" w:hint="default"/>
      </w:rPr>
    </w:lvl>
    <w:lvl w:ilvl="7" w:tplc="89981F4A" w:tentative="1">
      <w:start w:val="1"/>
      <w:numFmt w:val="bullet"/>
      <w:lvlText w:val=""/>
      <w:lvlJc w:val="left"/>
      <w:pPr>
        <w:tabs>
          <w:tab w:val="num" w:pos="5760"/>
        </w:tabs>
        <w:ind w:left="5760" w:hanging="360"/>
      </w:pPr>
      <w:rPr>
        <w:rFonts w:ascii="Symbol" w:hAnsi="Symbol" w:hint="default"/>
      </w:rPr>
    </w:lvl>
    <w:lvl w:ilvl="8" w:tplc="B5225704" w:tentative="1">
      <w:start w:val="1"/>
      <w:numFmt w:val="bullet"/>
      <w:lvlText w:val=""/>
      <w:lvlJc w:val="left"/>
      <w:pPr>
        <w:tabs>
          <w:tab w:val="num" w:pos="6480"/>
        </w:tabs>
        <w:ind w:left="6480" w:hanging="360"/>
      </w:pPr>
      <w:rPr>
        <w:rFonts w:ascii="Symbol" w:hAnsi="Symbol" w:hint="default"/>
      </w:rPr>
    </w:lvl>
  </w:abstractNum>
  <w:num w:numId="1">
    <w:abstractNumId w:val="17"/>
  </w:num>
  <w:num w:numId="2">
    <w:abstractNumId w:val="5"/>
  </w:num>
  <w:num w:numId="3">
    <w:abstractNumId w:val="20"/>
    <w:lvlOverride w:ilvl="0">
      <w:startOverride w:val="1"/>
    </w:lvlOverride>
  </w:num>
  <w:num w:numId="4">
    <w:abstractNumId w:val="0"/>
  </w:num>
  <w:num w:numId="5">
    <w:abstractNumId w:val="11"/>
  </w:num>
  <w:num w:numId="6">
    <w:abstractNumId w:val="36"/>
  </w:num>
  <w:num w:numId="7">
    <w:abstractNumId w:val="12"/>
  </w:num>
  <w:num w:numId="8">
    <w:abstractNumId w:val="37"/>
  </w:num>
  <w:num w:numId="9">
    <w:abstractNumId w:val="14"/>
  </w:num>
  <w:num w:numId="10">
    <w:abstractNumId w:val="34"/>
  </w:num>
  <w:num w:numId="11">
    <w:abstractNumId w:val="18"/>
  </w:num>
  <w:num w:numId="12">
    <w:abstractNumId w:val="27"/>
  </w:num>
  <w:num w:numId="13">
    <w:abstractNumId w:val="28"/>
  </w:num>
  <w:num w:numId="14">
    <w:abstractNumId w:val="9"/>
  </w:num>
  <w:num w:numId="15">
    <w:abstractNumId w:val="25"/>
  </w:num>
  <w:num w:numId="16">
    <w:abstractNumId w:val="6"/>
  </w:num>
  <w:num w:numId="17">
    <w:abstractNumId w:val="3"/>
  </w:num>
  <w:num w:numId="18">
    <w:abstractNumId w:val="26"/>
  </w:num>
  <w:num w:numId="19">
    <w:abstractNumId w:val="1"/>
  </w:num>
  <w:num w:numId="20">
    <w:abstractNumId w:val="10"/>
  </w:num>
  <w:num w:numId="21">
    <w:abstractNumId w:val="22"/>
  </w:num>
  <w:num w:numId="22">
    <w:abstractNumId w:val="13"/>
  </w:num>
  <w:num w:numId="23">
    <w:abstractNumId w:val="23"/>
  </w:num>
  <w:num w:numId="24">
    <w:abstractNumId w:val="32"/>
  </w:num>
  <w:num w:numId="25">
    <w:abstractNumId w:val="29"/>
  </w:num>
  <w:num w:numId="26">
    <w:abstractNumId w:val="8"/>
  </w:num>
  <w:num w:numId="27">
    <w:abstractNumId w:val="16"/>
  </w:num>
  <w:num w:numId="28">
    <w:abstractNumId w:val="24"/>
  </w:num>
  <w:num w:numId="29">
    <w:abstractNumId w:val="38"/>
  </w:num>
  <w:num w:numId="30">
    <w:abstractNumId w:val="2"/>
  </w:num>
  <w:num w:numId="31">
    <w:abstractNumId w:val="7"/>
  </w:num>
  <w:num w:numId="32">
    <w:abstractNumId w:val="21"/>
  </w:num>
  <w:num w:numId="33">
    <w:abstractNumId w:val="4"/>
  </w:num>
  <w:num w:numId="34">
    <w:abstractNumId w:val="33"/>
  </w:num>
  <w:num w:numId="35">
    <w:abstractNumId w:val="35"/>
  </w:num>
  <w:num w:numId="36">
    <w:abstractNumId w:val="30"/>
  </w:num>
  <w:num w:numId="37">
    <w:abstractNumId w:val="19"/>
  </w:num>
  <w:num w:numId="38">
    <w:abstractNumId w:val="15"/>
  </w:num>
  <w:num w:numId="39">
    <w:abstractNumId w:val="31"/>
  </w:num>
  <w:numIdMacAtCleanup w:val="3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embedSystemFonts/>
  <w:activeWritingStyle w:appName="MSWord" w:lang="en-GB" w:vendorID="64" w:dllVersion="0" w:nlCheck="1" w:checkStyle="0"/>
  <w:activeWritingStyle w:appName="MSWord" w:lang="en-US" w:vendorID="64" w:dllVersion="0" w:nlCheck="1" w:checkStyle="0"/>
  <w:activeWritingStyle w:appName="MSWord" w:lang="fr-FR" w:vendorID="64" w:dllVersion="0" w:nlCheck="1" w:checkStyle="1"/>
  <w:proofState w:spelling="clean"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8"/>
  <w:doNotHyphenateCaps/>
  <w:drawingGridHorizontalSpacing w:val="100"/>
  <w:displayHorizontalDrawingGridEvery w:val="0"/>
  <w:displayVerticalDrawingGridEvery w:val="0"/>
  <w:doNotShadeFormData/>
  <w:noPunctuationKerning/>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463A2"/>
    <w:rsid w:val="000001B6"/>
    <w:rsid w:val="000003F7"/>
    <w:rsid w:val="000004CA"/>
    <w:rsid w:val="00000515"/>
    <w:rsid w:val="00000A38"/>
    <w:rsid w:val="00000ECA"/>
    <w:rsid w:val="00000F7F"/>
    <w:rsid w:val="00001298"/>
    <w:rsid w:val="00001375"/>
    <w:rsid w:val="00001F79"/>
    <w:rsid w:val="00001FC3"/>
    <w:rsid w:val="000020E9"/>
    <w:rsid w:val="00002375"/>
    <w:rsid w:val="000024E0"/>
    <w:rsid w:val="0000270A"/>
    <w:rsid w:val="000027E7"/>
    <w:rsid w:val="00002A8E"/>
    <w:rsid w:val="00003131"/>
    <w:rsid w:val="000037FB"/>
    <w:rsid w:val="000039F3"/>
    <w:rsid w:val="00003EF4"/>
    <w:rsid w:val="0000403F"/>
    <w:rsid w:val="00004851"/>
    <w:rsid w:val="00004885"/>
    <w:rsid w:val="00004D8C"/>
    <w:rsid w:val="00004DCB"/>
    <w:rsid w:val="00005181"/>
    <w:rsid w:val="000051A2"/>
    <w:rsid w:val="000051F0"/>
    <w:rsid w:val="0000553B"/>
    <w:rsid w:val="00005775"/>
    <w:rsid w:val="000059F9"/>
    <w:rsid w:val="0000613F"/>
    <w:rsid w:val="000063BC"/>
    <w:rsid w:val="0000642D"/>
    <w:rsid w:val="00006780"/>
    <w:rsid w:val="00006C7A"/>
    <w:rsid w:val="00007304"/>
    <w:rsid w:val="0000738D"/>
    <w:rsid w:val="00007495"/>
    <w:rsid w:val="0000792C"/>
    <w:rsid w:val="00007B4B"/>
    <w:rsid w:val="000101EF"/>
    <w:rsid w:val="00010E97"/>
    <w:rsid w:val="00010FD1"/>
    <w:rsid w:val="0001117C"/>
    <w:rsid w:val="000124D1"/>
    <w:rsid w:val="00012B5F"/>
    <w:rsid w:val="00012D57"/>
    <w:rsid w:val="00012EE9"/>
    <w:rsid w:val="0001321B"/>
    <w:rsid w:val="0001328A"/>
    <w:rsid w:val="00013639"/>
    <w:rsid w:val="000137BA"/>
    <w:rsid w:val="00013B63"/>
    <w:rsid w:val="00013F64"/>
    <w:rsid w:val="000141F0"/>
    <w:rsid w:val="00014351"/>
    <w:rsid w:val="00014B91"/>
    <w:rsid w:val="00014E0E"/>
    <w:rsid w:val="00015231"/>
    <w:rsid w:val="00015831"/>
    <w:rsid w:val="00015BCB"/>
    <w:rsid w:val="00015CED"/>
    <w:rsid w:val="000162B2"/>
    <w:rsid w:val="0001638C"/>
    <w:rsid w:val="0001645D"/>
    <w:rsid w:val="000164BB"/>
    <w:rsid w:val="000167A6"/>
    <w:rsid w:val="00016DCE"/>
    <w:rsid w:val="00017309"/>
    <w:rsid w:val="00017481"/>
    <w:rsid w:val="00017982"/>
    <w:rsid w:val="0002002A"/>
    <w:rsid w:val="000205C1"/>
    <w:rsid w:val="000207DF"/>
    <w:rsid w:val="0002085F"/>
    <w:rsid w:val="00020D61"/>
    <w:rsid w:val="00020DDB"/>
    <w:rsid w:val="00021001"/>
    <w:rsid w:val="0002113C"/>
    <w:rsid w:val="0002130A"/>
    <w:rsid w:val="00021911"/>
    <w:rsid w:val="00021C67"/>
    <w:rsid w:val="00021DEC"/>
    <w:rsid w:val="00021FB6"/>
    <w:rsid w:val="000221EB"/>
    <w:rsid w:val="0002226E"/>
    <w:rsid w:val="000222F7"/>
    <w:rsid w:val="000231EA"/>
    <w:rsid w:val="00023967"/>
    <w:rsid w:val="00023C29"/>
    <w:rsid w:val="00023DD0"/>
    <w:rsid w:val="000244F7"/>
    <w:rsid w:val="00024D64"/>
    <w:rsid w:val="00024E37"/>
    <w:rsid w:val="0002506A"/>
    <w:rsid w:val="000255A1"/>
    <w:rsid w:val="0002561A"/>
    <w:rsid w:val="000258DD"/>
    <w:rsid w:val="0002591B"/>
    <w:rsid w:val="00025ABD"/>
    <w:rsid w:val="00025B86"/>
    <w:rsid w:val="000266AE"/>
    <w:rsid w:val="00026905"/>
    <w:rsid w:val="00026977"/>
    <w:rsid w:val="00026B7D"/>
    <w:rsid w:val="00026EF9"/>
    <w:rsid w:val="00027333"/>
    <w:rsid w:val="000273DF"/>
    <w:rsid w:val="000300FE"/>
    <w:rsid w:val="00030619"/>
    <w:rsid w:val="000307C6"/>
    <w:rsid w:val="000307FD"/>
    <w:rsid w:val="00030F74"/>
    <w:rsid w:val="00030F85"/>
    <w:rsid w:val="00031231"/>
    <w:rsid w:val="000317B2"/>
    <w:rsid w:val="000317E2"/>
    <w:rsid w:val="00031EDD"/>
    <w:rsid w:val="0003204C"/>
    <w:rsid w:val="000321DC"/>
    <w:rsid w:val="000325EF"/>
    <w:rsid w:val="00032A0C"/>
    <w:rsid w:val="0003429E"/>
    <w:rsid w:val="00034408"/>
    <w:rsid w:val="000344A6"/>
    <w:rsid w:val="000346F3"/>
    <w:rsid w:val="00034882"/>
    <w:rsid w:val="000349B7"/>
    <w:rsid w:val="0003540B"/>
    <w:rsid w:val="00035574"/>
    <w:rsid w:val="00036199"/>
    <w:rsid w:val="000365A2"/>
    <w:rsid w:val="0003698E"/>
    <w:rsid w:val="00036C45"/>
    <w:rsid w:val="00036FA7"/>
    <w:rsid w:val="000370B4"/>
    <w:rsid w:val="0003723F"/>
    <w:rsid w:val="000377E3"/>
    <w:rsid w:val="00037A21"/>
    <w:rsid w:val="00037C2D"/>
    <w:rsid w:val="000402B6"/>
    <w:rsid w:val="000404F2"/>
    <w:rsid w:val="000406AD"/>
    <w:rsid w:val="00040AAD"/>
    <w:rsid w:val="00040C15"/>
    <w:rsid w:val="00040CEA"/>
    <w:rsid w:val="000413B8"/>
    <w:rsid w:val="000413F3"/>
    <w:rsid w:val="00041553"/>
    <w:rsid w:val="000416DE"/>
    <w:rsid w:val="0004182E"/>
    <w:rsid w:val="00041833"/>
    <w:rsid w:val="000418C8"/>
    <w:rsid w:val="0004198E"/>
    <w:rsid w:val="00041D52"/>
    <w:rsid w:val="00041EC3"/>
    <w:rsid w:val="00042A14"/>
    <w:rsid w:val="00042BFC"/>
    <w:rsid w:val="000430CF"/>
    <w:rsid w:val="00043407"/>
    <w:rsid w:val="00043703"/>
    <w:rsid w:val="00043B30"/>
    <w:rsid w:val="000441D7"/>
    <w:rsid w:val="00044225"/>
    <w:rsid w:val="00044576"/>
    <w:rsid w:val="00044872"/>
    <w:rsid w:val="00044F4F"/>
    <w:rsid w:val="00044FC4"/>
    <w:rsid w:val="000451E5"/>
    <w:rsid w:val="000453F6"/>
    <w:rsid w:val="00045A54"/>
    <w:rsid w:val="00046CD6"/>
    <w:rsid w:val="00046CE4"/>
    <w:rsid w:val="00046E6F"/>
    <w:rsid w:val="00046F9A"/>
    <w:rsid w:val="000472F3"/>
    <w:rsid w:val="000477BB"/>
    <w:rsid w:val="00047A82"/>
    <w:rsid w:val="00047B11"/>
    <w:rsid w:val="00047EAD"/>
    <w:rsid w:val="00050335"/>
    <w:rsid w:val="0005055B"/>
    <w:rsid w:val="000505E0"/>
    <w:rsid w:val="00051135"/>
    <w:rsid w:val="000515F7"/>
    <w:rsid w:val="000516D2"/>
    <w:rsid w:val="00051881"/>
    <w:rsid w:val="0005201C"/>
    <w:rsid w:val="000522CE"/>
    <w:rsid w:val="0005241E"/>
    <w:rsid w:val="0005291A"/>
    <w:rsid w:val="00052AE3"/>
    <w:rsid w:val="00052DCD"/>
    <w:rsid w:val="00052E96"/>
    <w:rsid w:val="000531A8"/>
    <w:rsid w:val="000532C1"/>
    <w:rsid w:val="00053552"/>
    <w:rsid w:val="00053849"/>
    <w:rsid w:val="00053A47"/>
    <w:rsid w:val="00053F7B"/>
    <w:rsid w:val="0005456E"/>
    <w:rsid w:val="00054ACE"/>
    <w:rsid w:val="00054AE4"/>
    <w:rsid w:val="00054DAB"/>
    <w:rsid w:val="00054F19"/>
    <w:rsid w:val="0005504C"/>
    <w:rsid w:val="00055873"/>
    <w:rsid w:val="00055B8E"/>
    <w:rsid w:val="00055FC9"/>
    <w:rsid w:val="0005602E"/>
    <w:rsid w:val="00056057"/>
    <w:rsid w:val="000572A7"/>
    <w:rsid w:val="000572AE"/>
    <w:rsid w:val="00057388"/>
    <w:rsid w:val="000574F0"/>
    <w:rsid w:val="00057B42"/>
    <w:rsid w:val="00057DF9"/>
    <w:rsid w:val="00057F68"/>
    <w:rsid w:val="00057F6C"/>
    <w:rsid w:val="00060586"/>
    <w:rsid w:val="0006090A"/>
    <w:rsid w:val="00060FDB"/>
    <w:rsid w:val="000612C5"/>
    <w:rsid w:val="000613C1"/>
    <w:rsid w:val="000616E1"/>
    <w:rsid w:val="00061BDC"/>
    <w:rsid w:val="00061BF7"/>
    <w:rsid w:val="00061D2A"/>
    <w:rsid w:val="000621A9"/>
    <w:rsid w:val="0006263A"/>
    <w:rsid w:val="00062C7E"/>
    <w:rsid w:val="00062D9A"/>
    <w:rsid w:val="000631CE"/>
    <w:rsid w:val="00063226"/>
    <w:rsid w:val="00063485"/>
    <w:rsid w:val="00063F57"/>
    <w:rsid w:val="00063FFF"/>
    <w:rsid w:val="00064461"/>
    <w:rsid w:val="000646B1"/>
    <w:rsid w:val="0006480B"/>
    <w:rsid w:val="00064A2B"/>
    <w:rsid w:val="00064B46"/>
    <w:rsid w:val="00065016"/>
    <w:rsid w:val="00065031"/>
    <w:rsid w:val="0006549C"/>
    <w:rsid w:val="000659DD"/>
    <w:rsid w:val="00065D64"/>
    <w:rsid w:val="00065D68"/>
    <w:rsid w:val="000667D1"/>
    <w:rsid w:val="00066F75"/>
    <w:rsid w:val="00066F91"/>
    <w:rsid w:val="00067087"/>
    <w:rsid w:val="0006709E"/>
    <w:rsid w:val="0006739D"/>
    <w:rsid w:val="0006777C"/>
    <w:rsid w:val="00067FE2"/>
    <w:rsid w:val="00070192"/>
    <w:rsid w:val="0007020C"/>
    <w:rsid w:val="0007077B"/>
    <w:rsid w:val="0007118F"/>
    <w:rsid w:val="00071223"/>
    <w:rsid w:val="0007162A"/>
    <w:rsid w:val="000716FB"/>
    <w:rsid w:val="000719E6"/>
    <w:rsid w:val="00071AB0"/>
    <w:rsid w:val="00072E75"/>
    <w:rsid w:val="00072EFA"/>
    <w:rsid w:val="00072FF7"/>
    <w:rsid w:val="0007337F"/>
    <w:rsid w:val="0007357E"/>
    <w:rsid w:val="00073785"/>
    <w:rsid w:val="00073974"/>
    <w:rsid w:val="00073F51"/>
    <w:rsid w:val="0007406A"/>
    <w:rsid w:val="000741B3"/>
    <w:rsid w:val="00074375"/>
    <w:rsid w:val="000743A0"/>
    <w:rsid w:val="00074A9E"/>
    <w:rsid w:val="00074B9B"/>
    <w:rsid w:val="00074BF5"/>
    <w:rsid w:val="000752CD"/>
    <w:rsid w:val="00075680"/>
    <w:rsid w:val="00075999"/>
    <w:rsid w:val="00075AB6"/>
    <w:rsid w:val="00075CCF"/>
    <w:rsid w:val="000760D6"/>
    <w:rsid w:val="0007631D"/>
    <w:rsid w:val="00076408"/>
    <w:rsid w:val="00076608"/>
    <w:rsid w:val="00076759"/>
    <w:rsid w:val="00076C6C"/>
    <w:rsid w:val="00077073"/>
    <w:rsid w:val="0008022A"/>
    <w:rsid w:val="00080418"/>
    <w:rsid w:val="000805B2"/>
    <w:rsid w:val="00080D74"/>
    <w:rsid w:val="00080DAD"/>
    <w:rsid w:val="00081359"/>
    <w:rsid w:val="00081383"/>
    <w:rsid w:val="000826FF"/>
    <w:rsid w:val="00082A49"/>
    <w:rsid w:val="00082C90"/>
    <w:rsid w:val="000832D0"/>
    <w:rsid w:val="00083322"/>
    <w:rsid w:val="00083559"/>
    <w:rsid w:val="00083840"/>
    <w:rsid w:val="0008399B"/>
    <w:rsid w:val="00083ABE"/>
    <w:rsid w:val="00084255"/>
    <w:rsid w:val="00084D3C"/>
    <w:rsid w:val="00084FCD"/>
    <w:rsid w:val="000850B1"/>
    <w:rsid w:val="00085239"/>
    <w:rsid w:val="0008532F"/>
    <w:rsid w:val="00085405"/>
    <w:rsid w:val="00085DA3"/>
    <w:rsid w:val="00085F08"/>
    <w:rsid w:val="000862BA"/>
    <w:rsid w:val="000862F6"/>
    <w:rsid w:val="00086B50"/>
    <w:rsid w:val="00086C4D"/>
    <w:rsid w:val="00087350"/>
    <w:rsid w:val="0008760B"/>
    <w:rsid w:val="0008782D"/>
    <w:rsid w:val="00087965"/>
    <w:rsid w:val="00087E29"/>
    <w:rsid w:val="0009037D"/>
    <w:rsid w:val="00090394"/>
    <w:rsid w:val="00090573"/>
    <w:rsid w:val="00091A51"/>
    <w:rsid w:val="00091C98"/>
    <w:rsid w:val="000921E3"/>
    <w:rsid w:val="00092A3D"/>
    <w:rsid w:val="000931C3"/>
    <w:rsid w:val="00093566"/>
    <w:rsid w:val="00093F75"/>
    <w:rsid w:val="000941ED"/>
    <w:rsid w:val="0009437A"/>
    <w:rsid w:val="000947B7"/>
    <w:rsid w:val="0009480B"/>
    <w:rsid w:val="0009512D"/>
    <w:rsid w:val="000954C6"/>
    <w:rsid w:val="00095671"/>
    <w:rsid w:val="000956BC"/>
    <w:rsid w:val="000957FF"/>
    <w:rsid w:val="00095920"/>
    <w:rsid w:val="00095BBF"/>
    <w:rsid w:val="00095F53"/>
    <w:rsid w:val="000962B0"/>
    <w:rsid w:val="000963CD"/>
    <w:rsid w:val="0009653B"/>
    <w:rsid w:val="000968D8"/>
    <w:rsid w:val="0009709B"/>
    <w:rsid w:val="000970D0"/>
    <w:rsid w:val="0009720E"/>
    <w:rsid w:val="000973EC"/>
    <w:rsid w:val="000979F0"/>
    <w:rsid w:val="00097AE8"/>
    <w:rsid w:val="00097CB9"/>
    <w:rsid w:val="000A02DC"/>
    <w:rsid w:val="000A09A2"/>
    <w:rsid w:val="000A0CA1"/>
    <w:rsid w:val="000A0CC6"/>
    <w:rsid w:val="000A0E99"/>
    <w:rsid w:val="000A1AD3"/>
    <w:rsid w:val="000A1C3C"/>
    <w:rsid w:val="000A1D49"/>
    <w:rsid w:val="000A23E5"/>
    <w:rsid w:val="000A26E4"/>
    <w:rsid w:val="000A2D70"/>
    <w:rsid w:val="000A2E24"/>
    <w:rsid w:val="000A30DE"/>
    <w:rsid w:val="000A3132"/>
    <w:rsid w:val="000A31F7"/>
    <w:rsid w:val="000A3ACB"/>
    <w:rsid w:val="000A44E5"/>
    <w:rsid w:val="000A460E"/>
    <w:rsid w:val="000A49DE"/>
    <w:rsid w:val="000A4AE3"/>
    <w:rsid w:val="000A4B74"/>
    <w:rsid w:val="000A4FEA"/>
    <w:rsid w:val="000A52F5"/>
    <w:rsid w:val="000A54DF"/>
    <w:rsid w:val="000A54ED"/>
    <w:rsid w:val="000A54FF"/>
    <w:rsid w:val="000A61CB"/>
    <w:rsid w:val="000A6252"/>
    <w:rsid w:val="000A64D8"/>
    <w:rsid w:val="000A6723"/>
    <w:rsid w:val="000A6788"/>
    <w:rsid w:val="000A68A9"/>
    <w:rsid w:val="000A6AC6"/>
    <w:rsid w:val="000A6CFE"/>
    <w:rsid w:val="000A6F12"/>
    <w:rsid w:val="000A7C88"/>
    <w:rsid w:val="000B02C2"/>
    <w:rsid w:val="000B081C"/>
    <w:rsid w:val="000B0E8D"/>
    <w:rsid w:val="000B10AB"/>
    <w:rsid w:val="000B10E2"/>
    <w:rsid w:val="000B1658"/>
    <w:rsid w:val="000B1A18"/>
    <w:rsid w:val="000B1CD3"/>
    <w:rsid w:val="000B24EF"/>
    <w:rsid w:val="000B256B"/>
    <w:rsid w:val="000B25BE"/>
    <w:rsid w:val="000B27A6"/>
    <w:rsid w:val="000B32D4"/>
    <w:rsid w:val="000B38DA"/>
    <w:rsid w:val="000B38E4"/>
    <w:rsid w:val="000B3946"/>
    <w:rsid w:val="000B3F37"/>
    <w:rsid w:val="000B4788"/>
    <w:rsid w:val="000B49D7"/>
    <w:rsid w:val="000B546F"/>
    <w:rsid w:val="000B5589"/>
    <w:rsid w:val="000B568A"/>
    <w:rsid w:val="000B573E"/>
    <w:rsid w:val="000B5D24"/>
    <w:rsid w:val="000B6030"/>
    <w:rsid w:val="000B65BE"/>
    <w:rsid w:val="000B6BDF"/>
    <w:rsid w:val="000B71B6"/>
    <w:rsid w:val="000B7299"/>
    <w:rsid w:val="000B7776"/>
    <w:rsid w:val="000B7B2B"/>
    <w:rsid w:val="000B7D5E"/>
    <w:rsid w:val="000C0094"/>
    <w:rsid w:val="000C06AA"/>
    <w:rsid w:val="000C10EC"/>
    <w:rsid w:val="000C133A"/>
    <w:rsid w:val="000C1545"/>
    <w:rsid w:val="000C1DBD"/>
    <w:rsid w:val="000C1DC8"/>
    <w:rsid w:val="000C1EDB"/>
    <w:rsid w:val="000C200B"/>
    <w:rsid w:val="000C240A"/>
    <w:rsid w:val="000C2641"/>
    <w:rsid w:val="000C2DE1"/>
    <w:rsid w:val="000C2E7E"/>
    <w:rsid w:val="000C33AA"/>
    <w:rsid w:val="000C3748"/>
    <w:rsid w:val="000C393F"/>
    <w:rsid w:val="000C4065"/>
    <w:rsid w:val="000C4137"/>
    <w:rsid w:val="000C4193"/>
    <w:rsid w:val="000C4538"/>
    <w:rsid w:val="000C4C76"/>
    <w:rsid w:val="000C52E4"/>
    <w:rsid w:val="000C5759"/>
    <w:rsid w:val="000C5C2C"/>
    <w:rsid w:val="000C5E7D"/>
    <w:rsid w:val="000C60A6"/>
    <w:rsid w:val="000C673C"/>
    <w:rsid w:val="000C69F8"/>
    <w:rsid w:val="000C6A01"/>
    <w:rsid w:val="000C6C9C"/>
    <w:rsid w:val="000C71D9"/>
    <w:rsid w:val="000D0153"/>
    <w:rsid w:val="000D037E"/>
    <w:rsid w:val="000D0669"/>
    <w:rsid w:val="000D0A0F"/>
    <w:rsid w:val="000D0AB8"/>
    <w:rsid w:val="000D0BCC"/>
    <w:rsid w:val="000D0F9A"/>
    <w:rsid w:val="000D10A8"/>
    <w:rsid w:val="000D1124"/>
    <w:rsid w:val="000D148D"/>
    <w:rsid w:val="000D14EB"/>
    <w:rsid w:val="000D159C"/>
    <w:rsid w:val="000D1610"/>
    <w:rsid w:val="000D1835"/>
    <w:rsid w:val="000D206C"/>
    <w:rsid w:val="000D2185"/>
    <w:rsid w:val="000D2642"/>
    <w:rsid w:val="000D2AE0"/>
    <w:rsid w:val="000D2CDA"/>
    <w:rsid w:val="000D362A"/>
    <w:rsid w:val="000D3637"/>
    <w:rsid w:val="000D37FA"/>
    <w:rsid w:val="000D389E"/>
    <w:rsid w:val="000D3CEB"/>
    <w:rsid w:val="000D3D68"/>
    <w:rsid w:val="000D3F8F"/>
    <w:rsid w:val="000D4315"/>
    <w:rsid w:val="000D4324"/>
    <w:rsid w:val="000D46D6"/>
    <w:rsid w:val="000D46EE"/>
    <w:rsid w:val="000D4896"/>
    <w:rsid w:val="000D4B1A"/>
    <w:rsid w:val="000D4DE6"/>
    <w:rsid w:val="000D5158"/>
    <w:rsid w:val="000D5179"/>
    <w:rsid w:val="000D55AE"/>
    <w:rsid w:val="000D55EA"/>
    <w:rsid w:val="000D5965"/>
    <w:rsid w:val="000D59D6"/>
    <w:rsid w:val="000D5AB0"/>
    <w:rsid w:val="000D5AD1"/>
    <w:rsid w:val="000D5C2C"/>
    <w:rsid w:val="000D5E4D"/>
    <w:rsid w:val="000D616F"/>
    <w:rsid w:val="000D6287"/>
    <w:rsid w:val="000D6408"/>
    <w:rsid w:val="000D6E27"/>
    <w:rsid w:val="000D6E96"/>
    <w:rsid w:val="000D6F76"/>
    <w:rsid w:val="000D7064"/>
    <w:rsid w:val="000D7268"/>
    <w:rsid w:val="000D7454"/>
    <w:rsid w:val="000D762B"/>
    <w:rsid w:val="000D7783"/>
    <w:rsid w:val="000D7BE0"/>
    <w:rsid w:val="000D7CB1"/>
    <w:rsid w:val="000E011D"/>
    <w:rsid w:val="000E03CF"/>
    <w:rsid w:val="000E0D89"/>
    <w:rsid w:val="000E1003"/>
    <w:rsid w:val="000E14B9"/>
    <w:rsid w:val="000E1608"/>
    <w:rsid w:val="000E182B"/>
    <w:rsid w:val="000E1E8E"/>
    <w:rsid w:val="000E2787"/>
    <w:rsid w:val="000E279B"/>
    <w:rsid w:val="000E2C9A"/>
    <w:rsid w:val="000E3075"/>
    <w:rsid w:val="000E331F"/>
    <w:rsid w:val="000E3358"/>
    <w:rsid w:val="000E3653"/>
    <w:rsid w:val="000E3665"/>
    <w:rsid w:val="000E38ED"/>
    <w:rsid w:val="000E3941"/>
    <w:rsid w:val="000E3F84"/>
    <w:rsid w:val="000E40C3"/>
    <w:rsid w:val="000E4C9B"/>
    <w:rsid w:val="000E4D01"/>
    <w:rsid w:val="000E4EC1"/>
    <w:rsid w:val="000E53F9"/>
    <w:rsid w:val="000E5830"/>
    <w:rsid w:val="000E5C07"/>
    <w:rsid w:val="000E5C4E"/>
    <w:rsid w:val="000E5CA5"/>
    <w:rsid w:val="000E5E3A"/>
    <w:rsid w:val="000E5E67"/>
    <w:rsid w:val="000E65A7"/>
    <w:rsid w:val="000E6635"/>
    <w:rsid w:val="000E6BAF"/>
    <w:rsid w:val="000E6EED"/>
    <w:rsid w:val="000E6F62"/>
    <w:rsid w:val="000E7197"/>
    <w:rsid w:val="000E7269"/>
    <w:rsid w:val="000E7E54"/>
    <w:rsid w:val="000E7F51"/>
    <w:rsid w:val="000F00D8"/>
    <w:rsid w:val="000F071C"/>
    <w:rsid w:val="000F095B"/>
    <w:rsid w:val="000F0C07"/>
    <w:rsid w:val="000F13C4"/>
    <w:rsid w:val="000F13D7"/>
    <w:rsid w:val="000F17E4"/>
    <w:rsid w:val="000F1878"/>
    <w:rsid w:val="000F1CF3"/>
    <w:rsid w:val="000F1F98"/>
    <w:rsid w:val="000F20CD"/>
    <w:rsid w:val="000F222F"/>
    <w:rsid w:val="000F2965"/>
    <w:rsid w:val="000F2CA6"/>
    <w:rsid w:val="000F2D09"/>
    <w:rsid w:val="000F34C7"/>
    <w:rsid w:val="000F34E0"/>
    <w:rsid w:val="000F3B40"/>
    <w:rsid w:val="000F3BD3"/>
    <w:rsid w:val="000F3F2F"/>
    <w:rsid w:val="000F42EA"/>
    <w:rsid w:val="000F4CAF"/>
    <w:rsid w:val="000F4D2F"/>
    <w:rsid w:val="000F4F44"/>
    <w:rsid w:val="000F5340"/>
    <w:rsid w:val="000F53CB"/>
    <w:rsid w:val="000F5523"/>
    <w:rsid w:val="000F564A"/>
    <w:rsid w:val="000F5854"/>
    <w:rsid w:val="000F5CE2"/>
    <w:rsid w:val="000F6799"/>
    <w:rsid w:val="000F6881"/>
    <w:rsid w:val="000F68F1"/>
    <w:rsid w:val="000F6C32"/>
    <w:rsid w:val="000F6D86"/>
    <w:rsid w:val="000F6FA4"/>
    <w:rsid w:val="000F7CAD"/>
    <w:rsid w:val="00100097"/>
    <w:rsid w:val="001000E9"/>
    <w:rsid w:val="00100161"/>
    <w:rsid w:val="00100169"/>
    <w:rsid w:val="0010030F"/>
    <w:rsid w:val="0010067A"/>
    <w:rsid w:val="00100B4C"/>
    <w:rsid w:val="001010D7"/>
    <w:rsid w:val="00101489"/>
    <w:rsid w:val="001017C8"/>
    <w:rsid w:val="00101A0E"/>
    <w:rsid w:val="00101ACE"/>
    <w:rsid w:val="00101C6B"/>
    <w:rsid w:val="00101D6C"/>
    <w:rsid w:val="00101DD4"/>
    <w:rsid w:val="00102147"/>
    <w:rsid w:val="001021DD"/>
    <w:rsid w:val="001021F1"/>
    <w:rsid w:val="00102366"/>
    <w:rsid w:val="001029DA"/>
    <w:rsid w:val="00102B8D"/>
    <w:rsid w:val="00102E56"/>
    <w:rsid w:val="00102FC6"/>
    <w:rsid w:val="0010301C"/>
    <w:rsid w:val="00103658"/>
    <w:rsid w:val="0010366C"/>
    <w:rsid w:val="00104058"/>
    <w:rsid w:val="0010405D"/>
    <w:rsid w:val="00104228"/>
    <w:rsid w:val="001042B4"/>
    <w:rsid w:val="00104A80"/>
    <w:rsid w:val="001050B7"/>
    <w:rsid w:val="001050F9"/>
    <w:rsid w:val="0010521E"/>
    <w:rsid w:val="0010568A"/>
    <w:rsid w:val="001056B6"/>
    <w:rsid w:val="001056C5"/>
    <w:rsid w:val="00105820"/>
    <w:rsid w:val="0010592B"/>
    <w:rsid w:val="00105CEE"/>
    <w:rsid w:val="00105DA1"/>
    <w:rsid w:val="00105F30"/>
    <w:rsid w:val="0010660E"/>
    <w:rsid w:val="001069CA"/>
    <w:rsid w:val="00106A95"/>
    <w:rsid w:val="00106CC3"/>
    <w:rsid w:val="00106CCF"/>
    <w:rsid w:val="00106E7E"/>
    <w:rsid w:val="00106FF1"/>
    <w:rsid w:val="0010795D"/>
    <w:rsid w:val="0011034F"/>
    <w:rsid w:val="00110755"/>
    <w:rsid w:val="00110846"/>
    <w:rsid w:val="00110851"/>
    <w:rsid w:val="00110926"/>
    <w:rsid w:val="00110B6B"/>
    <w:rsid w:val="00111270"/>
    <w:rsid w:val="00111296"/>
    <w:rsid w:val="001115C0"/>
    <w:rsid w:val="001115F4"/>
    <w:rsid w:val="001116D2"/>
    <w:rsid w:val="0011190B"/>
    <w:rsid w:val="00111AD9"/>
    <w:rsid w:val="00111C1B"/>
    <w:rsid w:val="0011230B"/>
    <w:rsid w:val="001126ED"/>
    <w:rsid w:val="00112975"/>
    <w:rsid w:val="00112B8F"/>
    <w:rsid w:val="001134DA"/>
    <w:rsid w:val="0011372B"/>
    <w:rsid w:val="0011379C"/>
    <w:rsid w:val="00113D8F"/>
    <w:rsid w:val="001140FA"/>
    <w:rsid w:val="001141CF"/>
    <w:rsid w:val="00114379"/>
    <w:rsid w:val="001146A3"/>
    <w:rsid w:val="001146C6"/>
    <w:rsid w:val="001147B8"/>
    <w:rsid w:val="00114949"/>
    <w:rsid w:val="00114C5E"/>
    <w:rsid w:val="00114E61"/>
    <w:rsid w:val="00114EA7"/>
    <w:rsid w:val="00114F67"/>
    <w:rsid w:val="0011536C"/>
    <w:rsid w:val="00115716"/>
    <w:rsid w:val="0011584C"/>
    <w:rsid w:val="0011630F"/>
    <w:rsid w:val="00116339"/>
    <w:rsid w:val="00116468"/>
    <w:rsid w:val="00116A2D"/>
    <w:rsid w:val="00116DEF"/>
    <w:rsid w:val="001175E0"/>
    <w:rsid w:val="001175EF"/>
    <w:rsid w:val="00117677"/>
    <w:rsid w:val="00117957"/>
    <w:rsid w:val="00117C78"/>
    <w:rsid w:val="001201EA"/>
    <w:rsid w:val="001203DB"/>
    <w:rsid w:val="00120491"/>
    <w:rsid w:val="0012079F"/>
    <w:rsid w:val="001207F3"/>
    <w:rsid w:val="00120C13"/>
    <w:rsid w:val="00121769"/>
    <w:rsid w:val="00121E1A"/>
    <w:rsid w:val="0012240F"/>
    <w:rsid w:val="00122727"/>
    <w:rsid w:val="00122842"/>
    <w:rsid w:val="00122BD3"/>
    <w:rsid w:val="00123012"/>
    <w:rsid w:val="0012345C"/>
    <w:rsid w:val="001235B3"/>
    <w:rsid w:val="00123818"/>
    <w:rsid w:val="0012392D"/>
    <w:rsid w:val="00123975"/>
    <w:rsid w:val="00123DED"/>
    <w:rsid w:val="0012467D"/>
    <w:rsid w:val="001246EC"/>
    <w:rsid w:val="001249D7"/>
    <w:rsid w:val="001249FC"/>
    <w:rsid w:val="00124E10"/>
    <w:rsid w:val="00124FCD"/>
    <w:rsid w:val="00125078"/>
    <w:rsid w:val="001251EA"/>
    <w:rsid w:val="001252FE"/>
    <w:rsid w:val="001255A6"/>
    <w:rsid w:val="00125D34"/>
    <w:rsid w:val="0012636F"/>
    <w:rsid w:val="00126657"/>
    <w:rsid w:val="001268D1"/>
    <w:rsid w:val="00126ABB"/>
    <w:rsid w:val="001274AC"/>
    <w:rsid w:val="001275E6"/>
    <w:rsid w:val="00127BC5"/>
    <w:rsid w:val="00127DE2"/>
    <w:rsid w:val="00127F28"/>
    <w:rsid w:val="0013016D"/>
    <w:rsid w:val="00130503"/>
    <w:rsid w:val="00130714"/>
    <w:rsid w:val="00130953"/>
    <w:rsid w:val="00130BBD"/>
    <w:rsid w:val="00130FF3"/>
    <w:rsid w:val="00131683"/>
    <w:rsid w:val="00131AC6"/>
    <w:rsid w:val="00131E9D"/>
    <w:rsid w:val="001321CE"/>
    <w:rsid w:val="001322B0"/>
    <w:rsid w:val="00132671"/>
    <w:rsid w:val="00132767"/>
    <w:rsid w:val="00132917"/>
    <w:rsid w:val="00132E89"/>
    <w:rsid w:val="0013334C"/>
    <w:rsid w:val="00133BD1"/>
    <w:rsid w:val="00133CAB"/>
    <w:rsid w:val="00133EBD"/>
    <w:rsid w:val="00133F00"/>
    <w:rsid w:val="0013466A"/>
    <w:rsid w:val="00134CAD"/>
    <w:rsid w:val="00135015"/>
    <w:rsid w:val="00135095"/>
    <w:rsid w:val="0013531B"/>
    <w:rsid w:val="00135517"/>
    <w:rsid w:val="00135829"/>
    <w:rsid w:val="00135884"/>
    <w:rsid w:val="001358A7"/>
    <w:rsid w:val="001358C7"/>
    <w:rsid w:val="001358F4"/>
    <w:rsid w:val="0013612A"/>
    <w:rsid w:val="00136998"/>
    <w:rsid w:val="00136AAD"/>
    <w:rsid w:val="00137280"/>
    <w:rsid w:val="00137288"/>
    <w:rsid w:val="00137480"/>
    <w:rsid w:val="001375B9"/>
    <w:rsid w:val="001376F7"/>
    <w:rsid w:val="00137C65"/>
    <w:rsid w:val="0014005B"/>
    <w:rsid w:val="00140608"/>
    <w:rsid w:val="0014073C"/>
    <w:rsid w:val="00140762"/>
    <w:rsid w:val="00140825"/>
    <w:rsid w:val="0014086C"/>
    <w:rsid w:val="00140954"/>
    <w:rsid w:val="00140D74"/>
    <w:rsid w:val="00140E5E"/>
    <w:rsid w:val="001410AA"/>
    <w:rsid w:val="001410F1"/>
    <w:rsid w:val="001418FE"/>
    <w:rsid w:val="00141E46"/>
    <w:rsid w:val="00141ED1"/>
    <w:rsid w:val="00141F72"/>
    <w:rsid w:val="0014206B"/>
    <w:rsid w:val="00142076"/>
    <w:rsid w:val="00142093"/>
    <w:rsid w:val="00142E42"/>
    <w:rsid w:val="00143153"/>
    <w:rsid w:val="0014368C"/>
    <w:rsid w:val="0014371C"/>
    <w:rsid w:val="00143EFE"/>
    <w:rsid w:val="00143FFE"/>
    <w:rsid w:val="001444E8"/>
    <w:rsid w:val="0014471E"/>
    <w:rsid w:val="001447EE"/>
    <w:rsid w:val="0014491B"/>
    <w:rsid w:val="00144B3F"/>
    <w:rsid w:val="00144D67"/>
    <w:rsid w:val="00144E04"/>
    <w:rsid w:val="001454C4"/>
    <w:rsid w:val="001460A9"/>
    <w:rsid w:val="001462D7"/>
    <w:rsid w:val="00146577"/>
    <w:rsid w:val="00146773"/>
    <w:rsid w:val="001472F3"/>
    <w:rsid w:val="00147917"/>
    <w:rsid w:val="00147D65"/>
    <w:rsid w:val="00147D91"/>
    <w:rsid w:val="001504B9"/>
    <w:rsid w:val="0015051D"/>
    <w:rsid w:val="001508E1"/>
    <w:rsid w:val="001509A7"/>
    <w:rsid w:val="001510ED"/>
    <w:rsid w:val="001511C2"/>
    <w:rsid w:val="001517AB"/>
    <w:rsid w:val="00151805"/>
    <w:rsid w:val="00151897"/>
    <w:rsid w:val="00152066"/>
    <w:rsid w:val="001524EA"/>
    <w:rsid w:val="00152559"/>
    <w:rsid w:val="0015294A"/>
    <w:rsid w:val="00152A3B"/>
    <w:rsid w:val="00153384"/>
    <w:rsid w:val="0015347E"/>
    <w:rsid w:val="00153497"/>
    <w:rsid w:val="00153658"/>
    <w:rsid w:val="001538D7"/>
    <w:rsid w:val="00153A48"/>
    <w:rsid w:val="00153A6B"/>
    <w:rsid w:val="00153E69"/>
    <w:rsid w:val="00153EEF"/>
    <w:rsid w:val="00153F29"/>
    <w:rsid w:val="001544AB"/>
    <w:rsid w:val="0015452A"/>
    <w:rsid w:val="00154636"/>
    <w:rsid w:val="00154D6A"/>
    <w:rsid w:val="00155178"/>
    <w:rsid w:val="00155615"/>
    <w:rsid w:val="00155D53"/>
    <w:rsid w:val="0015622B"/>
    <w:rsid w:val="00156260"/>
    <w:rsid w:val="00156502"/>
    <w:rsid w:val="00156594"/>
    <w:rsid w:val="00156FAC"/>
    <w:rsid w:val="0016008F"/>
    <w:rsid w:val="0016019C"/>
    <w:rsid w:val="001601C7"/>
    <w:rsid w:val="0016027D"/>
    <w:rsid w:val="001602C2"/>
    <w:rsid w:val="00160674"/>
    <w:rsid w:val="00160786"/>
    <w:rsid w:val="00161094"/>
    <w:rsid w:val="00161360"/>
    <w:rsid w:val="001615DD"/>
    <w:rsid w:val="00161795"/>
    <w:rsid w:val="00161C42"/>
    <w:rsid w:val="00162262"/>
    <w:rsid w:val="001623A3"/>
    <w:rsid w:val="0016268D"/>
    <w:rsid w:val="00162BD5"/>
    <w:rsid w:val="00162CF1"/>
    <w:rsid w:val="00162F82"/>
    <w:rsid w:val="001630E4"/>
    <w:rsid w:val="0016368F"/>
    <w:rsid w:val="001639BC"/>
    <w:rsid w:val="00163AFC"/>
    <w:rsid w:val="00163C9A"/>
    <w:rsid w:val="00164646"/>
    <w:rsid w:val="001647FA"/>
    <w:rsid w:val="00165137"/>
    <w:rsid w:val="001652D1"/>
    <w:rsid w:val="001652DD"/>
    <w:rsid w:val="001660C2"/>
    <w:rsid w:val="0016634F"/>
    <w:rsid w:val="001664BA"/>
    <w:rsid w:val="00166809"/>
    <w:rsid w:val="00166879"/>
    <w:rsid w:val="001669F9"/>
    <w:rsid w:val="00166D9E"/>
    <w:rsid w:val="00166EE2"/>
    <w:rsid w:val="0016700E"/>
    <w:rsid w:val="00167125"/>
    <w:rsid w:val="0016733C"/>
    <w:rsid w:val="0016764C"/>
    <w:rsid w:val="001678DA"/>
    <w:rsid w:val="00170397"/>
    <w:rsid w:val="00170519"/>
    <w:rsid w:val="001706E4"/>
    <w:rsid w:val="00170899"/>
    <w:rsid w:val="001708D0"/>
    <w:rsid w:val="00170E05"/>
    <w:rsid w:val="00171661"/>
    <w:rsid w:val="001717CC"/>
    <w:rsid w:val="00171B5E"/>
    <w:rsid w:val="00171BC2"/>
    <w:rsid w:val="00171D7E"/>
    <w:rsid w:val="00171F14"/>
    <w:rsid w:val="00171F1C"/>
    <w:rsid w:val="00171F92"/>
    <w:rsid w:val="0017239A"/>
    <w:rsid w:val="001729E1"/>
    <w:rsid w:val="00172B61"/>
    <w:rsid w:val="00172C20"/>
    <w:rsid w:val="00173308"/>
    <w:rsid w:val="001733EF"/>
    <w:rsid w:val="001734AF"/>
    <w:rsid w:val="001738A5"/>
    <w:rsid w:val="00173931"/>
    <w:rsid w:val="00173A00"/>
    <w:rsid w:val="00173D38"/>
    <w:rsid w:val="00174DDB"/>
    <w:rsid w:val="00175009"/>
    <w:rsid w:val="00175187"/>
    <w:rsid w:val="001751E9"/>
    <w:rsid w:val="001752EC"/>
    <w:rsid w:val="0017548A"/>
    <w:rsid w:val="00175B5A"/>
    <w:rsid w:val="00175EF2"/>
    <w:rsid w:val="00176414"/>
    <w:rsid w:val="00176BDB"/>
    <w:rsid w:val="001770B3"/>
    <w:rsid w:val="0017714C"/>
    <w:rsid w:val="0017722E"/>
    <w:rsid w:val="00177446"/>
    <w:rsid w:val="00177482"/>
    <w:rsid w:val="00177711"/>
    <w:rsid w:val="00177A0D"/>
    <w:rsid w:val="00177AC2"/>
    <w:rsid w:val="00177DFF"/>
    <w:rsid w:val="00177EBD"/>
    <w:rsid w:val="001800D6"/>
    <w:rsid w:val="0018016C"/>
    <w:rsid w:val="001806A9"/>
    <w:rsid w:val="00180860"/>
    <w:rsid w:val="0018087F"/>
    <w:rsid w:val="00180ADC"/>
    <w:rsid w:val="00180D96"/>
    <w:rsid w:val="00180E60"/>
    <w:rsid w:val="001816F4"/>
    <w:rsid w:val="001817BA"/>
    <w:rsid w:val="00181B3A"/>
    <w:rsid w:val="00181D06"/>
    <w:rsid w:val="001820B2"/>
    <w:rsid w:val="001821E9"/>
    <w:rsid w:val="0018246F"/>
    <w:rsid w:val="00182518"/>
    <w:rsid w:val="00182718"/>
    <w:rsid w:val="00182FBF"/>
    <w:rsid w:val="001836DF"/>
    <w:rsid w:val="00183CB7"/>
    <w:rsid w:val="00183CC6"/>
    <w:rsid w:val="00183F11"/>
    <w:rsid w:val="001840F5"/>
    <w:rsid w:val="00184A29"/>
    <w:rsid w:val="00184DAB"/>
    <w:rsid w:val="00184F51"/>
    <w:rsid w:val="00185257"/>
    <w:rsid w:val="00185E59"/>
    <w:rsid w:val="00185F10"/>
    <w:rsid w:val="00185FDA"/>
    <w:rsid w:val="00186395"/>
    <w:rsid w:val="001863E3"/>
    <w:rsid w:val="0018695F"/>
    <w:rsid w:val="00186B4D"/>
    <w:rsid w:val="001870C7"/>
    <w:rsid w:val="0018767B"/>
    <w:rsid w:val="00187EBF"/>
    <w:rsid w:val="001908C5"/>
    <w:rsid w:val="00190927"/>
    <w:rsid w:val="00190BD5"/>
    <w:rsid w:val="00190C5A"/>
    <w:rsid w:val="00191727"/>
    <w:rsid w:val="00191817"/>
    <w:rsid w:val="00191EBF"/>
    <w:rsid w:val="001920F6"/>
    <w:rsid w:val="00192338"/>
    <w:rsid w:val="00192589"/>
    <w:rsid w:val="001925E5"/>
    <w:rsid w:val="001929F7"/>
    <w:rsid w:val="00192A30"/>
    <w:rsid w:val="00193987"/>
    <w:rsid w:val="00193EC1"/>
    <w:rsid w:val="00194955"/>
    <w:rsid w:val="0019573B"/>
    <w:rsid w:val="001957D8"/>
    <w:rsid w:val="0019592C"/>
    <w:rsid w:val="00196085"/>
    <w:rsid w:val="00196683"/>
    <w:rsid w:val="00196700"/>
    <w:rsid w:val="00196B90"/>
    <w:rsid w:val="00196DE8"/>
    <w:rsid w:val="00196FF4"/>
    <w:rsid w:val="0019734F"/>
    <w:rsid w:val="00197D98"/>
    <w:rsid w:val="001A0303"/>
    <w:rsid w:val="001A03BC"/>
    <w:rsid w:val="001A0676"/>
    <w:rsid w:val="001A067A"/>
    <w:rsid w:val="001A06C8"/>
    <w:rsid w:val="001A1337"/>
    <w:rsid w:val="001A2939"/>
    <w:rsid w:val="001A2A71"/>
    <w:rsid w:val="001A2FD5"/>
    <w:rsid w:val="001A3037"/>
    <w:rsid w:val="001A30FB"/>
    <w:rsid w:val="001A3428"/>
    <w:rsid w:val="001A36CF"/>
    <w:rsid w:val="001A3974"/>
    <w:rsid w:val="001A3B65"/>
    <w:rsid w:val="001A3F0F"/>
    <w:rsid w:val="001A3F7A"/>
    <w:rsid w:val="001A3FA5"/>
    <w:rsid w:val="001A451B"/>
    <w:rsid w:val="001A4EDF"/>
    <w:rsid w:val="001A586A"/>
    <w:rsid w:val="001A608F"/>
    <w:rsid w:val="001A6164"/>
    <w:rsid w:val="001A61A0"/>
    <w:rsid w:val="001A68F7"/>
    <w:rsid w:val="001A6AFE"/>
    <w:rsid w:val="001A6DF7"/>
    <w:rsid w:val="001A6E27"/>
    <w:rsid w:val="001A6FBA"/>
    <w:rsid w:val="001A706D"/>
    <w:rsid w:val="001A71EB"/>
    <w:rsid w:val="001A72EE"/>
    <w:rsid w:val="001A7826"/>
    <w:rsid w:val="001A79DA"/>
    <w:rsid w:val="001B00B2"/>
    <w:rsid w:val="001B0149"/>
    <w:rsid w:val="001B0251"/>
    <w:rsid w:val="001B0D84"/>
    <w:rsid w:val="001B1565"/>
    <w:rsid w:val="001B19DD"/>
    <w:rsid w:val="001B1BC6"/>
    <w:rsid w:val="001B1D77"/>
    <w:rsid w:val="001B2850"/>
    <w:rsid w:val="001B2993"/>
    <w:rsid w:val="001B2C18"/>
    <w:rsid w:val="001B35C1"/>
    <w:rsid w:val="001B3754"/>
    <w:rsid w:val="001B3A10"/>
    <w:rsid w:val="001B4371"/>
    <w:rsid w:val="001B44B8"/>
    <w:rsid w:val="001B5058"/>
    <w:rsid w:val="001B5332"/>
    <w:rsid w:val="001B54E9"/>
    <w:rsid w:val="001B55DE"/>
    <w:rsid w:val="001B5732"/>
    <w:rsid w:val="001B70CF"/>
    <w:rsid w:val="001B748B"/>
    <w:rsid w:val="001B74B2"/>
    <w:rsid w:val="001B768D"/>
    <w:rsid w:val="001B7700"/>
    <w:rsid w:val="001B7712"/>
    <w:rsid w:val="001B7905"/>
    <w:rsid w:val="001B7F92"/>
    <w:rsid w:val="001C004E"/>
    <w:rsid w:val="001C0066"/>
    <w:rsid w:val="001C0085"/>
    <w:rsid w:val="001C063F"/>
    <w:rsid w:val="001C0874"/>
    <w:rsid w:val="001C0883"/>
    <w:rsid w:val="001C090F"/>
    <w:rsid w:val="001C1544"/>
    <w:rsid w:val="001C16A9"/>
    <w:rsid w:val="001C197E"/>
    <w:rsid w:val="001C19EB"/>
    <w:rsid w:val="001C1BC1"/>
    <w:rsid w:val="001C1E53"/>
    <w:rsid w:val="001C211D"/>
    <w:rsid w:val="001C2635"/>
    <w:rsid w:val="001C2A8B"/>
    <w:rsid w:val="001C2B74"/>
    <w:rsid w:val="001C3434"/>
    <w:rsid w:val="001C344C"/>
    <w:rsid w:val="001C3474"/>
    <w:rsid w:val="001C3512"/>
    <w:rsid w:val="001C36F2"/>
    <w:rsid w:val="001C3DC6"/>
    <w:rsid w:val="001C3E02"/>
    <w:rsid w:val="001C43B9"/>
    <w:rsid w:val="001C460E"/>
    <w:rsid w:val="001C4A39"/>
    <w:rsid w:val="001C4F5F"/>
    <w:rsid w:val="001C54B8"/>
    <w:rsid w:val="001C589B"/>
    <w:rsid w:val="001C58A6"/>
    <w:rsid w:val="001C5BC8"/>
    <w:rsid w:val="001C5DBB"/>
    <w:rsid w:val="001C5F88"/>
    <w:rsid w:val="001C6105"/>
    <w:rsid w:val="001C6154"/>
    <w:rsid w:val="001C6182"/>
    <w:rsid w:val="001C619C"/>
    <w:rsid w:val="001C62D8"/>
    <w:rsid w:val="001C66D2"/>
    <w:rsid w:val="001C713C"/>
    <w:rsid w:val="001C7374"/>
    <w:rsid w:val="001C7539"/>
    <w:rsid w:val="001C7F47"/>
    <w:rsid w:val="001C7FBA"/>
    <w:rsid w:val="001D006C"/>
    <w:rsid w:val="001D056C"/>
    <w:rsid w:val="001D0578"/>
    <w:rsid w:val="001D0593"/>
    <w:rsid w:val="001D0A5B"/>
    <w:rsid w:val="001D0D7C"/>
    <w:rsid w:val="001D1258"/>
    <w:rsid w:val="001D125F"/>
    <w:rsid w:val="001D1463"/>
    <w:rsid w:val="001D19F8"/>
    <w:rsid w:val="001D1CFF"/>
    <w:rsid w:val="001D293D"/>
    <w:rsid w:val="001D2B3C"/>
    <w:rsid w:val="001D2B70"/>
    <w:rsid w:val="001D2E6C"/>
    <w:rsid w:val="001D35DC"/>
    <w:rsid w:val="001D3D63"/>
    <w:rsid w:val="001D421D"/>
    <w:rsid w:val="001D43C0"/>
    <w:rsid w:val="001D448E"/>
    <w:rsid w:val="001D4679"/>
    <w:rsid w:val="001D4969"/>
    <w:rsid w:val="001D4AF0"/>
    <w:rsid w:val="001D4E72"/>
    <w:rsid w:val="001D4F24"/>
    <w:rsid w:val="001D4FA7"/>
    <w:rsid w:val="001D506F"/>
    <w:rsid w:val="001D57BC"/>
    <w:rsid w:val="001D64B0"/>
    <w:rsid w:val="001D6BC7"/>
    <w:rsid w:val="001D6E61"/>
    <w:rsid w:val="001D6F30"/>
    <w:rsid w:val="001D7052"/>
    <w:rsid w:val="001D7189"/>
    <w:rsid w:val="001D7260"/>
    <w:rsid w:val="001D7816"/>
    <w:rsid w:val="001D7ADE"/>
    <w:rsid w:val="001D7B96"/>
    <w:rsid w:val="001D7FE2"/>
    <w:rsid w:val="001E0151"/>
    <w:rsid w:val="001E09F4"/>
    <w:rsid w:val="001E0A73"/>
    <w:rsid w:val="001E0F76"/>
    <w:rsid w:val="001E10F8"/>
    <w:rsid w:val="001E111F"/>
    <w:rsid w:val="001E1284"/>
    <w:rsid w:val="001E1524"/>
    <w:rsid w:val="001E16D8"/>
    <w:rsid w:val="001E1D3C"/>
    <w:rsid w:val="001E1DDA"/>
    <w:rsid w:val="001E220A"/>
    <w:rsid w:val="001E251E"/>
    <w:rsid w:val="001E266E"/>
    <w:rsid w:val="001E29EA"/>
    <w:rsid w:val="001E2BF5"/>
    <w:rsid w:val="001E2EEF"/>
    <w:rsid w:val="001E3188"/>
    <w:rsid w:val="001E31D1"/>
    <w:rsid w:val="001E32BE"/>
    <w:rsid w:val="001E338C"/>
    <w:rsid w:val="001E3A45"/>
    <w:rsid w:val="001E3B7D"/>
    <w:rsid w:val="001E40C0"/>
    <w:rsid w:val="001E420B"/>
    <w:rsid w:val="001E4345"/>
    <w:rsid w:val="001E4704"/>
    <w:rsid w:val="001E5290"/>
    <w:rsid w:val="001E5BB2"/>
    <w:rsid w:val="001E5D1F"/>
    <w:rsid w:val="001E605E"/>
    <w:rsid w:val="001E6313"/>
    <w:rsid w:val="001E6692"/>
    <w:rsid w:val="001E6870"/>
    <w:rsid w:val="001E6BDA"/>
    <w:rsid w:val="001E6C1B"/>
    <w:rsid w:val="001E719A"/>
    <w:rsid w:val="001E750C"/>
    <w:rsid w:val="001E7A8F"/>
    <w:rsid w:val="001F020C"/>
    <w:rsid w:val="001F04D5"/>
    <w:rsid w:val="001F0546"/>
    <w:rsid w:val="001F092D"/>
    <w:rsid w:val="001F0999"/>
    <w:rsid w:val="001F0DDF"/>
    <w:rsid w:val="001F0EE0"/>
    <w:rsid w:val="001F18E2"/>
    <w:rsid w:val="001F1B1E"/>
    <w:rsid w:val="001F1BEA"/>
    <w:rsid w:val="001F1DFA"/>
    <w:rsid w:val="001F1E26"/>
    <w:rsid w:val="001F1FD7"/>
    <w:rsid w:val="001F22A9"/>
    <w:rsid w:val="001F26E9"/>
    <w:rsid w:val="001F2A3F"/>
    <w:rsid w:val="001F2E08"/>
    <w:rsid w:val="001F33A0"/>
    <w:rsid w:val="001F35A8"/>
    <w:rsid w:val="001F364D"/>
    <w:rsid w:val="001F38CB"/>
    <w:rsid w:val="001F39AB"/>
    <w:rsid w:val="001F3C0A"/>
    <w:rsid w:val="001F3E6E"/>
    <w:rsid w:val="001F45E8"/>
    <w:rsid w:val="001F4D23"/>
    <w:rsid w:val="001F4E57"/>
    <w:rsid w:val="001F53A2"/>
    <w:rsid w:val="001F5C95"/>
    <w:rsid w:val="001F5C9E"/>
    <w:rsid w:val="001F5D2C"/>
    <w:rsid w:val="001F5E73"/>
    <w:rsid w:val="001F5ED8"/>
    <w:rsid w:val="001F5F10"/>
    <w:rsid w:val="001F644E"/>
    <w:rsid w:val="001F6DCF"/>
    <w:rsid w:val="001F6E45"/>
    <w:rsid w:val="001F71EA"/>
    <w:rsid w:val="001F7317"/>
    <w:rsid w:val="001F798D"/>
    <w:rsid w:val="001F7DD6"/>
    <w:rsid w:val="002000F2"/>
    <w:rsid w:val="002000FC"/>
    <w:rsid w:val="0020087C"/>
    <w:rsid w:val="00200890"/>
    <w:rsid w:val="00200A92"/>
    <w:rsid w:val="00200BF9"/>
    <w:rsid w:val="0020142D"/>
    <w:rsid w:val="00201488"/>
    <w:rsid w:val="002016C0"/>
    <w:rsid w:val="00201995"/>
    <w:rsid w:val="00201A5F"/>
    <w:rsid w:val="00201DEC"/>
    <w:rsid w:val="002024E6"/>
    <w:rsid w:val="00202A73"/>
    <w:rsid w:val="00202D2E"/>
    <w:rsid w:val="00203159"/>
    <w:rsid w:val="00203A6E"/>
    <w:rsid w:val="00203F00"/>
    <w:rsid w:val="00203F5C"/>
    <w:rsid w:val="002047DE"/>
    <w:rsid w:val="00204981"/>
    <w:rsid w:val="00204A5A"/>
    <w:rsid w:val="00204C12"/>
    <w:rsid w:val="00205376"/>
    <w:rsid w:val="00205635"/>
    <w:rsid w:val="002059A3"/>
    <w:rsid w:val="00205AB2"/>
    <w:rsid w:val="00205CB2"/>
    <w:rsid w:val="00205D98"/>
    <w:rsid w:val="0020610B"/>
    <w:rsid w:val="00206168"/>
    <w:rsid w:val="002061C9"/>
    <w:rsid w:val="002063A7"/>
    <w:rsid w:val="0020671A"/>
    <w:rsid w:val="0020674D"/>
    <w:rsid w:val="00206BF6"/>
    <w:rsid w:val="00206C83"/>
    <w:rsid w:val="00206DC3"/>
    <w:rsid w:val="00206E5A"/>
    <w:rsid w:val="0020709B"/>
    <w:rsid w:val="00207613"/>
    <w:rsid w:val="00207847"/>
    <w:rsid w:val="00207AF9"/>
    <w:rsid w:val="00207BB9"/>
    <w:rsid w:val="00207D04"/>
    <w:rsid w:val="00207EB6"/>
    <w:rsid w:val="00210174"/>
    <w:rsid w:val="00210390"/>
    <w:rsid w:val="002105BB"/>
    <w:rsid w:val="0021065B"/>
    <w:rsid w:val="00210750"/>
    <w:rsid w:val="002109D5"/>
    <w:rsid w:val="00210A12"/>
    <w:rsid w:val="00210A2E"/>
    <w:rsid w:val="00210B05"/>
    <w:rsid w:val="00210C84"/>
    <w:rsid w:val="00210C91"/>
    <w:rsid w:val="00210F42"/>
    <w:rsid w:val="00210FB5"/>
    <w:rsid w:val="00211042"/>
    <w:rsid w:val="00211345"/>
    <w:rsid w:val="002114FA"/>
    <w:rsid w:val="00211744"/>
    <w:rsid w:val="00211B2B"/>
    <w:rsid w:val="00211D31"/>
    <w:rsid w:val="00211DD9"/>
    <w:rsid w:val="00211F19"/>
    <w:rsid w:val="00212816"/>
    <w:rsid w:val="0021283E"/>
    <w:rsid w:val="002130BD"/>
    <w:rsid w:val="00213851"/>
    <w:rsid w:val="002147DF"/>
    <w:rsid w:val="00214E0D"/>
    <w:rsid w:val="00214EE1"/>
    <w:rsid w:val="0021512E"/>
    <w:rsid w:val="002152CA"/>
    <w:rsid w:val="0021586D"/>
    <w:rsid w:val="00215D76"/>
    <w:rsid w:val="00215D88"/>
    <w:rsid w:val="00216195"/>
    <w:rsid w:val="002162EA"/>
    <w:rsid w:val="002165F9"/>
    <w:rsid w:val="00216685"/>
    <w:rsid w:val="00216B17"/>
    <w:rsid w:val="00216BBF"/>
    <w:rsid w:val="00216D0D"/>
    <w:rsid w:val="00217135"/>
    <w:rsid w:val="00217205"/>
    <w:rsid w:val="002173C4"/>
    <w:rsid w:val="0021797D"/>
    <w:rsid w:val="00217C32"/>
    <w:rsid w:val="00217CE8"/>
    <w:rsid w:val="0022003A"/>
    <w:rsid w:val="002202EC"/>
    <w:rsid w:val="002204ED"/>
    <w:rsid w:val="002208BE"/>
    <w:rsid w:val="0022091D"/>
    <w:rsid w:val="00220E92"/>
    <w:rsid w:val="00221022"/>
    <w:rsid w:val="0022135D"/>
    <w:rsid w:val="002222A4"/>
    <w:rsid w:val="002229C6"/>
    <w:rsid w:val="00222AB8"/>
    <w:rsid w:val="00222B25"/>
    <w:rsid w:val="00222FE7"/>
    <w:rsid w:val="00223378"/>
    <w:rsid w:val="002234C5"/>
    <w:rsid w:val="0022375C"/>
    <w:rsid w:val="00223833"/>
    <w:rsid w:val="00223ACD"/>
    <w:rsid w:val="00224A38"/>
    <w:rsid w:val="00224A9B"/>
    <w:rsid w:val="0022657F"/>
    <w:rsid w:val="002269A7"/>
    <w:rsid w:val="00226A52"/>
    <w:rsid w:val="00226AE0"/>
    <w:rsid w:val="00226BD3"/>
    <w:rsid w:val="00226EBC"/>
    <w:rsid w:val="0022735A"/>
    <w:rsid w:val="00227471"/>
    <w:rsid w:val="00227652"/>
    <w:rsid w:val="00227850"/>
    <w:rsid w:val="00227873"/>
    <w:rsid w:val="002279D2"/>
    <w:rsid w:val="00227D0D"/>
    <w:rsid w:val="00227F9E"/>
    <w:rsid w:val="00230040"/>
    <w:rsid w:val="00230189"/>
    <w:rsid w:val="00230AD3"/>
    <w:rsid w:val="00230BB1"/>
    <w:rsid w:val="0023124C"/>
    <w:rsid w:val="002314EE"/>
    <w:rsid w:val="00231740"/>
    <w:rsid w:val="00231B71"/>
    <w:rsid w:val="00231D67"/>
    <w:rsid w:val="00232149"/>
    <w:rsid w:val="00232191"/>
    <w:rsid w:val="0023245C"/>
    <w:rsid w:val="0023287C"/>
    <w:rsid w:val="00232E9D"/>
    <w:rsid w:val="0023324F"/>
    <w:rsid w:val="002344C8"/>
    <w:rsid w:val="002349C5"/>
    <w:rsid w:val="00234B73"/>
    <w:rsid w:val="002350FC"/>
    <w:rsid w:val="00235478"/>
    <w:rsid w:val="00235581"/>
    <w:rsid w:val="00235698"/>
    <w:rsid w:val="002369BA"/>
    <w:rsid w:val="00236F71"/>
    <w:rsid w:val="002373FC"/>
    <w:rsid w:val="002375AD"/>
    <w:rsid w:val="002376CB"/>
    <w:rsid w:val="00237C6F"/>
    <w:rsid w:val="00237D22"/>
    <w:rsid w:val="0024029F"/>
    <w:rsid w:val="0024030B"/>
    <w:rsid w:val="00240956"/>
    <w:rsid w:val="00240B7D"/>
    <w:rsid w:val="00240F65"/>
    <w:rsid w:val="0024103F"/>
    <w:rsid w:val="00241599"/>
    <w:rsid w:val="00241809"/>
    <w:rsid w:val="00241812"/>
    <w:rsid w:val="00241BD9"/>
    <w:rsid w:val="00241C7B"/>
    <w:rsid w:val="00241D6D"/>
    <w:rsid w:val="002421F2"/>
    <w:rsid w:val="0024222A"/>
    <w:rsid w:val="0024258F"/>
    <w:rsid w:val="0024284B"/>
    <w:rsid w:val="0024286B"/>
    <w:rsid w:val="00242B2A"/>
    <w:rsid w:val="00242CAE"/>
    <w:rsid w:val="00243ACD"/>
    <w:rsid w:val="0024445A"/>
    <w:rsid w:val="00244606"/>
    <w:rsid w:val="00244852"/>
    <w:rsid w:val="00244924"/>
    <w:rsid w:val="002449C8"/>
    <w:rsid w:val="002449F4"/>
    <w:rsid w:val="00244AF7"/>
    <w:rsid w:val="00244DA2"/>
    <w:rsid w:val="0024520E"/>
    <w:rsid w:val="0024530E"/>
    <w:rsid w:val="00245477"/>
    <w:rsid w:val="00245492"/>
    <w:rsid w:val="002454B5"/>
    <w:rsid w:val="00245A41"/>
    <w:rsid w:val="00245B70"/>
    <w:rsid w:val="00245D7D"/>
    <w:rsid w:val="00245E39"/>
    <w:rsid w:val="00245FBA"/>
    <w:rsid w:val="00246349"/>
    <w:rsid w:val="00246559"/>
    <w:rsid w:val="00246B7B"/>
    <w:rsid w:val="00246BEB"/>
    <w:rsid w:val="00246C0D"/>
    <w:rsid w:val="00246C52"/>
    <w:rsid w:val="00246E2B"/>
    <w:rsid w:val="00246EB6"/>
    <w:rsid w:val="00246F38"/>
    <w:rsid w:val="002475BE"/>
    <w:rsid w:val="00247660"/>
    <w:rsid w:val="0024785A"/>
    <w:rsid w:val="00247C92"/>
    <w:rsid w:val="00247DD1"/>
    <w:rsid w:val="002506F5"/>
    <w:rsid w:val="00250D9C"/>
    <w:rsid w:val="00251117"/>
    <w:rsid w:val="002512A9"/>
    <w:rsid w:val="002515EA"/>
    <w:rsid w:val="0025169E"/>
    <w:rsid w:val="00251723"/>
    <w:rsid w:val="00251843"/>
    <w:rsid w:val="00251929"/>
    <w:rsid w:val="00251F5E"/>
    <w:rsid w:val="00251F78"/>
    <w:rsid w:val="002525F2"/>
    <w:rsid w:val="002530D6"/>
    <w:rsid w:val="002530D9"/>
    <w:rsid w:val="0025325D"/>
    <w:rsid w:val="002533FF"/>
    <w:rsid w:val="00253400"/>
    <w:rsid w:val="002537F5"/>
    <w:rsid w:val="00253905"/>
    <w:rsid w:val="0025429A"/>
    <w:rsid w:val="002543A4"/>
    <w:rsid w:val="00254FAC"/>
    <w:rsid w:val="00255124"/>
    <w:rsid w:val="002563D9"/>
    <w:rsid w:val="00256A5E"/>
    <w:rsid w:val="00256B22"/>
    <w:rsid w:val="00256D51"/>
    <w:rsid w:val="00256F02"/>
    <w:rsid w:val="002571C8"/>
    <w:rsid w:val="002572F1"/>
    <w:rsid w:val="00257429"/>
    <w:rsid w:val="002575E3"/>
    <w:rsid w:val="00257A62"/>
    <w:rsid w:val="00260156"/>
    <w:rsid w:val="002605E8"/>
    <w:rsid w:val="0026075E"/>
    <w:rsid w:val="002608BD"/>
    <w:rsid w:val="00260FAD"/>
    <w:rsid w:val="0026138B"/>
    <w:rsid w:val="00261624"/>
    <w:rsid w:val="002617F6"/>
    <w:rsid w:val="00261D05"/>
    <w:rsid w:val="00261E27"/>
    <w:rsid w:val="002623AC"/>
    <w:rsid w:val="00262668"/>
    <w:rsid w:val="00262979"/>
    <w:rsid w:val="00263038"/>
    <w:rsid w:val="002631C7"/>
    <w:rsid w:val="002631DC"/>
    <w:rsid w:val="00263624"/>
    <w:rsid w:val="0026382D"/>
    <w:rsid w:val="0026385F"/>
    <w:rsid w:val="00263BDB"/>
    <w:rsid w:val="00263DD9"/>
    <w:rsid w:val="00264256"/>
    <w:rsid w:val="00264328"/>
    <w:rsid w:val="0026432F"/>
    <w:rsid w:val="0026435F"/>
    <w:rsid w:val="0026455A"/>
    <w:rsid w:val="0026460B"/>
    <w:rsid w:val="0026468A"/>
    <w:rsid w:val="00264C28"/>
    <w:rsid w:val="00264DDE"/>
    <w:rsid w:val="002654D9"/>
    <w:rsid w:val="00265701"/>
    <w:rsid w:val="002658D1"/>
    <w:rsid w:val="00265CB1"/>
    <w:rsid w:val="00265E9A"/>
    <w:rsid w:val="00266111"/>
    <w:rsid w:val="00266210"/>
    <w:rsid w:val="002664FA"/>
    <w:rsid w:val="00266537"/>
    <w:rsid w:val="0026677F"/>
    <w:rsid w:val="00266867"/>
    <w:rsid w:val="0026716C"/>
    <w:rsid w:val="002672DB"/>
    <w:rsid w:val="0026772A"/>
    <w:rsid w:val="00267D1B"/>
    <w:rsid w:val="002706CC"/>
    <w:rsid w:val="00270C63"/>
    <w:rsid w:val="00270C98"/>
    <w:rsid w:val="00270CF1"/>
    <w:rsid w:val="00270E57"/>
    <w:rsid w:val="0027102E"/>
    <w:rsid w:val="002711C3"/>
    <w:rsid w:val="002713CE"/>
    <w:rsid w:val="0027193C"/>
    <w:rsid w:val="00271EEF"/>
    <w:rsid w:val="0027242C"/>
    <w:rsid w:val="00272474"/>
    <w:rsid w:val="0027257A"/>
    <w:rsid w:val="002727F3"/>
    <w:rsid w:val="00272C60"/>
    <w:rsid w:val="00272D06"/>
    <w:rsid w:val="00272FEB"/>
    <w:rsid w:val="00273644"/>
    <w:rsid w:val="002738C9"/>
    <w:rsid w:val="00273B2D"/>
    <w:rsid w:val="00273CFB"/>
    <w:rsid w:val="00273DFF"/>
    <w:rsid w:val="0027446D"/>
    <w:rsid w:val="00274618"/>
    <w:rsid w:val="00274668"/>
    <w:rsid w:val="00274B77"/>
    <w:rsid w:val="00274CE5"/>
    <w:rsid w:val="00274D08"/>
    <w:rsid w:val="00274DE3"/>
    <w:rsid w:val="0027540F"/>
    <w:rsid w:val="00275464"/>
    <w:rsid w:val="0027568B"/>
    <w:rsid w:val="002756D5"/>
    <w:rsid w:val="00275B92"/>
    <w:rsid w:val="00275E10"/>
    <w:rsid w:val="00276001"/>
    <w:rsid w:val="00276243"/>
    <w:rsid w:val="002764FB"/>
    <w:rsid w:val="00276660"/>
    <w:rsid w:val="002766C9"/>
    <w:rsid w:val="002768E3"/>
    <w:rsid w:val="00276C75"/>
    <w:rsid w:val="00277512"/>
    <w:rsid w:val="002777E4"/>
    <w:rsid w:val="0027786E"/>
    <w:rsid w:val="00277895"/>
    <w:rsid w:val="00277AA3"/>
    <w:rsid w:val="00277B19"/>
    <w:rsid w:val="00277C7A"/>
    <w:rsid w:val="00277E66"/>
    <w:rsid w:val="002801E2"/>
    <w:rsid w:val="00280612"/>
    <w:rsid w:val="0028073A"/>
    <w:rsid w:val="00280960"/>
    <w:rsid w:val="00280B4A"/>
    <w:rsid w:val="00280FD3"/>
    <w:rsid w:val="0028168F"/>
    <w:rsid w:val="00281FFC"/>
    <w:rsid w:val="002825CE"/>
    <w:rsid w:val="00282FF4"/>
    <w:rsid w:val="00283165"/>
    <w:rsid w:val="002832E7"/>
    <w:rsid w:val="0028354B"/>
    <w:rsid w:val="00283706"/>
    <w:rsid w:val="00283BAA"/>
    <w:rsid w:val="00283C29"/>
    <w:rsid w:val="00283FE3"/>
    <w:rsid w:val="00284B3D"/>
    <w:rsid w:val="00284E7F"/>
    <w:rsid w:val="0028550D"/>
    <w:rsid w:val="00285520"/>
    <w:rsid w:val="00285894"/>
    <w:rsid w:val="00285C1F"/>
    <w:rsid w:val="00285E28"/>
    <w:rsid w:val="00286631"/>
    <w:rsid w:val="00286F76"/>
    <w:rsid w:val="002872E8"/>
    <w:rsid w:val="00287376"/>
    <w:rsid w:val="0028741C"/>
    <w:rsid w:val="0028775F"/>
    <w:rsid w:val="002877DE"/>
    <w:rsid w:val="00287C28"/>
    <w:rsid w:val="00287C39"/>
    <w:rsid w:val="002901AC"/>
    <w:rsid w:val="00290254"/>
    <w:rsid w:val="00290B24"/>
    <w:rsid w:val="00290C83"/>
    <w:rsid w:val="0029142E"/>
    <w:rsid w:val="002915DA"/>
    <w:rsid w:val="0029178F"/>
    <w:rsid w:val="00291C45"/>
    <w:rsid w:val="00292540"/>
    <w:rsid w:val="00292AD8"/>
    <w:rsid w:val="00292F8B"/>
    <w:rsid w:val="00293504"/>
    <w:rsid w:val="0029380E"/>
    <w:rsid w:val="002939F5"/>
    <w:rsid w:val="00293C49"/>
    <w:rsid w:val="00294266"/>
    <w:rsid w:val="002944CA"/>
    <w:rsid w:val="00294504"/>
    <w:rsid w:val="00294722"/>
    <w:rsid w:val="00294AB1"/>
    <w:rsid w:val="00294C8C"/>
    <w:rsid w:val="00295226"/>
    <w:rsid w:val="002953D0"/>
    <w:rsid w:val="00295BAD"/>
    <w:rsid w:val="00295F1C"/>
    <w:rsid w:val="002960D8"/>
    <w:rsid w:val="00296758"/>
    <w:rsid w:val="0029696C"/>
    <w:rsid w:val="00296B0E"/>
    <w:rsid w:val="00296D93"/>
    <w:rsid w:val="00296FD8"/>
    <w:rsid w:val="0029743A"/>
    <w:rsid w:val="00297499"/>
    <w:rsid w:val="002974AA"/>
    <w:rsid w:val="002977A0"/>
    <w:rsid w:val="00297C91"/>
    <w:rsid w:val="00297F46"/>
    <w:rsid w:val="002A025C"/>
    <w:rsid w:val="002A052F"/>
    <w:rsid w:val="002A0581"/>
    <w:rsid w:val="002A05EF"/>
    <w:rsid w:val="002A0724"/>
    <w:rsid w:val="002A0849"/>
    <w:rsid w:val="002A0A7F"/>
    <w:rsid w:val="002A0F1B"/>
    <w:rsid w:val="002A1A4F"/>
    <w:rsid w:val="002A1A57"/>
    <w:rsid w:val="002A1DA1"/>
    <w:rsid w:val="002A205B"/>
    <w:rsid w:val="002A2480"/>
    <w:rsid w:val="002A2A75"/>
    <w:rsid w:val="002A2DF1"/>
    <w:rsid w:val="002A2FB8"/>
    <w:rsid w:val="002A31FF"/>
    <w:rsid w:val="002A3668"/>
    <w:rsid w:val="002A3771"/>
    <w:rsid w:val="002A37C5"/>
    <w:rsid w:val="002A3AFD"/>
    <w:rsid w:val="002A3B12"/>
    <w:rsid w:val="002A4102"/>
    <w:rsid w:val="002A4918"/>
    <w:rsid w:val="002A4B7D"/>
    <w:rsid w:val="002A4E20"/>
    <w:rsid w:val="002A523D"/>
    <w:rsid w:val="002A5FC1"/>
    <w:rsid w:val="002A6EF8"/>
    <w:rsid w:val="002A732C"/>
    <w:rsid w:val="002A7A6A"/>
    <w:rsid w:val="002A7AB4"/>
    <w:rsid w:val="002B07BF"/>
    <w:rsid w:val="002B0805"/>
    <w:rsid w:val="002B0960"/>
    <w:rsid w:val="002B0C99"/>
    <w:rsid w:val="002B0CB5"/>
    <w:rsid w:val="002B10F9"/>
    <w:rsid w:val="002B12C7"/>
    <w:rsid w:val="002B143D"/>
    <w:rsid w:val="002B1482"/>
    <w:rsid w:val="002B1AFA"/>
    <w:rsid w:val="002B21D6"/>
    <w:rsid w:val="002B2C92"/>
    <w:rsid w:val="002B3081"/>
    <w:rsid w:val="002B318B"/>
    <w:rsid w:val="002B32BC"/>
    <w:rsid w:val="002B33DC"/>
    <w:rsid w:val="002B340B"/>
    <w:rsid w:val="002B34AE"/>
    <w:rsid w:val="002B3D90"/>
    <w:rsid w:val="002B453B"/>
    <w:rsid w:val="002B4C39"/>
    <w:rsid w:val="002B4F38"/>
    <w:rsid w:val="002B5D6B"/>
    <w:rsid w:val="002B601A"/>
    <w:rsid w:val="002B61F1"/>
    <w:rsid w:val="002B64FE"/>
    <w:rsid w:val="002B694E"/>
    <w:rsid w:val="002B6D31"/>
    <w:rsid w:val="002B7540"/>
    <w:rsid w:val="002B7D56"/>
    <w:rsid w:val="002C04C2"/>
    <w:rsid w:val="002C0818"/>
    <w:rsid w:val="002C0A1D"/>
    <w:rsid w:val="002C0D11"/>
    <w:rsid w:val="002C138D"/>
    <w:rsid w:val="002C1468"/>
    <w:rsid w:val="002C162E"/>
    <w:rsid w:val="002C184B"/>
    <w:rsid w:val="002C1952"/>
    <w:rsid w:val="002C1B17"/>
    <w:rsid w:val="002C203A"/>
    <w:rsid w:val="002C2987"/>
    <w:rsid w:val="002C2AE9"/>
    <w:rsid w:val="002C2B29"/>
    <w:rsid w:val="002C2E8A"/>
    <w:rsid w:val="002C2FCD"/>
    <w:rsid w:val="002C369F"/>
    <w:rsid w:val="002C3AE4"/>
    <w:rsid w:val="002C3E89"/>
    <w:rsid w:val="002C42AA"/>
    <w:rsid w:val="002C43A6"/>
    <w:rsid w:val="002C4AF6"/>
    <w:rsid w:val="002C4F7C"/>
    <w:rsid w:val="002C514E"/>
    <w:rsid w:val="002C5236"/>
    <w:rsid w:val="002C5533"/>
    <w:rsid w:val="002C5620"/>
    <w:rsid w:val="002C5A6B"/>
    <w:rsid w:val="002C61E0"/>
    <w:rsid w:val="002C62B5"/>
    <w:rsid w:val="002C637D"/>
    <w:rsid w:val="002C640C"/>
    <w:rsid w:val="002C64DE"/>
    <w:rsid w:val="002C66D7"/>
    <w:rsid w:val="002C6CDE"/>
    <w:rsid w:val="002C6D3C"/>
    <w:rsid w:val="002C751B"/>
    <w:rsid w:val="002C77D4"/>
    <w:rsid w:val="002C782F"/>
    <w:rsid w:val="002C7B03"/>
    <w:rsid w:val="002C7B0D"/>
    <w:rsid w:val="002C7EBB"/>
    <w:rsid w:val="002D001E"/>
    <w:rsid w:val="002D0115"/>
    <w:rsid w:val="002D0298"/>
    <w:rsid w:val="002D033A"/>
    <w:rsid w:val="002D04DC"/>
    <w:rsid w:val="002D0657"/>
    <w:rsid w:val="002D0820"/>
    <w:rsid w:val="002D09B3"/>
    <w:rsid w:val="002D0D97"/>
    <w:rsid w:val="002D1051"/>
    <w:rsid w:val="002D1072"/>
    <w:rsid w:val="002D1258"/>
    <w:rsid w:val="002D13B7"/>
    <w:rsid w:val="002D2B4E"/>
    <w:rsid w:val="002D2B91"/>
    <w:rsid w:val="002D3968"/>
    <w:rsid w:val="002D3CE4"/>
    <w:rsid w:val="002D425A"/>
    <w:rsid w:val="002D4314"/>
    <w:rsid w:val="002D4327"/>
    <w:rsid w:val="002D4A54"/>
    <w:rsid w:val="002D4BF4"/>
    <w:rsid w:val="002D4C49"/>
    <w:rsid w:val="002D4C6A"/>
    <w:rsid w:val="002D4E37"/>
    <w:rsid w:val="002D50B8"/>
    <w:rsid w:val="002D52E0"/>
    <w:rsid w:val="002D5362"/>
    <w:rsid w:val="002D58D2"/>
    <w:rsid w:val="002D5DEA"/>
    <w:rsid w:val="002D5FC2"/>
    <w:rsid w:val="002D6127"/>
    <w:rsid w:val="002D61BE"/>
    <w:rsid w:val="002D621B"/>
    <w:rsid w:val="002D6497"/>
    <w:rsid w:val="002D719E"/>
    <w:rsid w:val="002D7235"/>
    <w:rsid w:val="002D73CD"/>
    <w:rsid w:val="002D76E8"/>
    <w:rsid w:val="002E03B4"/>
    <w:rsid w:val="002E07F8"/>
    <w:rsid w:val="002E0E94"/>
    <w:rsid w:val="002E15A5"/>
    <w:rsid w:val="002E16BC"/>
    <w:rsid w:val="002E1E86"/>
    <w:rsid w:val="002E2098"/>
    <w:rsid w:val="002E22BC"/>
    <w:rsid w:val="002E25D2"/>
    <w:rsid w:val="002E2738"/>
    <w:rsid w:val="002E2923"/>
    <w:rsid w:val="002E2A76"/>
    <w:rsid w:val="002E306D"/>
    <w:rsid w:val="002E34C4"/>
    <w:rsid w:val="002E3653"/>
    <w:rsid w:val="002E37EE"/>
    <w:rsid w:val="002E38B7"/>
    <w:rsid w:val="002E4301"/>
    <w:rsid w:val="002E4AC4"/>
    <w:rsid w:val="002E4D3C"/>
    <w:rsid w:val="002E58E1"/>
    <w:rsid w:val="002E5BDD"/>
    <w:rsid w:val="002E5C56"/>
    <w:rsid w:val="002E5C6E"/>
    <w:rsid w:val="002E5D86"/>
    <w:rsid w:val="002E5DD7"/>
    <w:rsid w:val="002E6112"/>
    <w:rsid w:val="002E6809"/>
    <w:rsid w:val="002E74DB"/>
    <w:rsid w:val="002E7B2B"/>
    <w:rsid w:val="002F0045"/>
    <w:rsid w:val="002F00F0"/>
    <w:rsid w:val="002F0248"/>
    <w:rsid w:val="002F025B"/>
    <w:rsid w:val="002F0684"/>
    <w:rsid w:val="002F06C6"/>
    <w:rsid w:val="002F09C0"/>
    <w:rsid w:val="002F0ADB"/>
    <w:rsid w:val="002F0E34"/>
    <w:rsid w:val="002F15F2"/>
    <w:rsid w:val="002F183F"/>
    <w:rsid w:val="002F1A31"/>
    <w:rsid w:val="002F2AE0"/>
    <w:rsid w:val="002F2CD3"/>
    <w:rsid w:val="002F31C4"/>
    <w:rsid w:val="002F3847"/>
    <w:rsid w:val="002F3F16"/>
    <w:rsid w:val="002F413F"/>
    <w:rsid w:val="002F446A"/>
    <w:rsid w:val="002F44AD"/>
    <w:rsid w:val="002F45D3"/>
    <w:rsid w:val="002F48BD"/>
    <w:rsid w:val="002F4934"/>
    <w:rsid w:val="002F4A52"/>
    <w:rsid w:val="002F4CF5"/>
    <w:rsid w:val="002F4E98"/>
    <w:rsid w:val="002F4FC5"/>
    <w:rsid w:val="002F5312"/>
    <w:rsid w:val="002F53E6"/>
    <w:rsid w:val="002F5422"/>
    <w:rsid w:val="002F5634"/>
    <w:rsid w:val="002F566C"/>
    <w:rsid w:val="002F5874"/>
    <w:rsid w:val="002F5881"/>
    <w:rsid w:val="002F5C24"/>
    <w:rsid w:val="002F5DD9"/>
    <w:rsid w:val="002F5FDA"/>
    <w:rsid w:val="002F63ED"/>
    <w:rsid w:val="002F677A"/>
    <w:rsid w:val="002F6AC6"/>
    <w:rsid w:val="002F6BDA"/>
    <w:rsid w:val="002F716F"/>
    <w:rsid w:val="002F75B9"/>
    <w:rsid w:val="002F7919"/>
    <w:rsid w:val="002F7B6D"/>
    <w:rsid w:val="002F7D48"/>
    <w:rsid w:val="002F7EC5"/>
    <w:rsid w:val="00300085"/>
    <w:rsid w:val="0030027C"/>
    <w:rsid w:val="003003AD"/>
    <w:rsid w:val="00300789"/>
    <w:rsid w:val="00300A73"/>
    <w:rsid w:val="00301117"/>
    <w:rsid w:val="003011C0"/>
    <w:rsid w:val="00301DA6"/>
    <w:rsid w:val="00301EE4"/>
    <w:rsid w:val="003024DE"/>
    <w:rsid w:val="00302701"/>
    <w:rsid w:val="00302739"/>
    <w:rsid w:val="00302B48"/>
    <w:rsid w:val="00302EDE"/>
    <w:rsid w:val="00302F6A"/>
    <w:rsid w:val="00302FEF"/>
    <w:rsid w:val="0030318E"/>
    <w:rsid w:val="00303687"/>
    <w:rsid w:val="003041A8"/>
    <w:rsid w:val="00304556"/>
    <w:rsid w:val="00304AC5"/>
    <w:rsid w:val="00304C9E"/>
    <w:rsid w:val="0030563C"/>
    <w:rsid w:val="003065FB"/>
    <w:rsid w:val="00306ED2"/>
    <w:rsid w:val="00306F89"/>
    <w:rsid w:val="0030749E"/>
    <w:rsid w:val="00307B27"/>
    <w:rsid w:val="00307F28"/>
    <w:rsid w:val="003101DC"/>
    <w:rsid w:val="0031029B"/>
    <w:rsid w:val="0031049F"/>
    <w:rsid w:val="003105CC"/>
    <w:rsid w:val="00310CC6"/>
    <w:rsid w:val="00310F30"/>
    <w:rsid w:val="00310FD2"/>
    <w:rsid w:val="00311642"/>
    <w:rsid w:val="00311761"/>
    <w:rsid w:val="00311941"/>
    <w:rsid w:val="00311B5D"/>
    <w:rsid w:val="00312709"/>
    <w:rsid w:val="003133E9"/>
    <w:rsid w:val="003133ED"/>
    <w:rsid w:val="00313765"/>
    <w:rsid w:val="003137A0"/>
    <w:rsid w:val="00313B09"/>
    <w:rsid w:val="00313B45"/>
    <w:rsid w:val="00313BC1"/>
    <w:rsid w:val="00313C4F"/>
    <w:rsid w:val="003141C2"/>
    <w:rsid w:val="00314253"/>
    <w:rsid w:val="00314CBB"/>
    <w:rsid w:val="0031599D"/>
    <w:rsid w:val="00315C95"/>
    <w:rsid w:val="00315EB9"/>
    <w:rsid w:val="00316064"/>
    <w:rsid w:val="00316420"/>
    <w:rsid w:val="00316ACE"/>
    <w:rsid w:val="00316C58"/>
    <w:rsid w:val="00316EAE"/>
    <w:rsid w:val="00316ED7"/>
    <w:rsid w:val="00316FE8"/>
    <w:rsid w:val="00317050"/>
    <w:rsid w:val="003170E0"/>
    <w:rsid w:val="00317625"/>
    <w:rsid w:val="0031767A"/>
    <w:rsid w:val="00317731"/>
    <w:rsid w:val="00317746"/>
    <w:rsid w:val="00317C5E"/>
    <w:rsid w:val="0032013F"/>
    <w:rsid w:val="0032018E"/>
    <w:rsid w:val="00320636"/>
    <w:rsid w:val="00320B1B"/>
    <w:rsid w:val="00320B49"/>
    <w:rsid w:val="00320F1B"/>
    <w:rsid w:val="0032151E"/>
    <w:rsid w:val="0032172E"/>
    <w:rsid w:val="00321822"/>
    <w:rsid w:val="00321B02"/>
    <w:rsid w:val="00321F33"/>
    <w:rsid w:val="00322219"/>
    <w:rsid w:val="00322BC3"/>
    <w:rsid w:val="00322C2B"/>
    <w:rsid w:val="00322E3B"/>
    <w:rsid w:val="00323123"/>
    <w:rsid w:val="00323438"/>
    <w:rsid w:val="00323A78"/>
    <w:rsid w:val="00323F4D"/>
    <w:rsid w:val="00323FAD"/>
    <w:rsid w:val="00324089"/>
    <w:rsid w:val="00324337"/>
    <w:rsid w:val="0032441B"/>
    <w:rsid w:val="00324701"/>
    <w:rsid w:val="0032489D"/>
    <w:rsid w:val="003249F8"/>
    <w:rsid w:val="0032546D"/>
    <w:rsid w:val="0032556B"/>
    <w:rsid w:val="00325CB3"/>
    <w:rsid w:val="0032651E"/>
    <w:rsid w:val="003267F9"/>
    <w:rsid w:val="00326B2A"/>
    <w:rsid w:val="00326C67"/>
    <w:rsid w:val="003271E3"/>
    <w:rsid w:val="003272D0"/>
    <w:rsid w:val="003273DE"/>
    <w:rsid w:val="003278C7"/>
    <w:rsid w:val="0032793B"/>
    <w:rsid w:val="00327AEA"/>
    <w:rsid w:val="00327D99"/>
    <w:rsid w:val="00327FA5"/>
    <w:rsid w:val="003308C4"/>
    <w:rsid w:val="00330958"/>
    <w:rsid w:val="00330C30"/>
    <w:rsid w:val="00330DE8"/>
    <w:rsid w:val="00330DEA"/>
    <w:rsid w:val="00330FE9"/>
    <w:rsid w:val="00331470"/>
    <w:rsid w:val="00331968"/>
    <w:rsid w:val="0033198A"/>
    <w:rsid w:val="00332056"/>
    <w:rsid w:val="003321C3"/>
    <w:rsid w:val="0033241A"/>
    <w:rsid w:val="00332962"/>
    <w:rsid w:val="0033451A"/>
    <w:rsid w:val="00334CE7"/>
    <w:rsid w:val="00335250"/>
    <w:rsid w:val="00335670"/>
    <w:rsid w:val="0033572D"/>
    <w:rsid w:val="0033592C"/>
    <w:rsid w:val="00335E2A"/>
    <w:rsid w:val="003365FB"/>
    <w:rsid w:val="00336640"/>
    <w:rsid w:val="0033677C"/>
    <w:rsid w:val="00336780"/>
    <w:rsid w:val="003367C5"/>
    <w:rsid w:val="00336DAD"/>
    <w:rsid w:val="00336DB3"/>
    <w:rsid w:val="00337065"/>
    <w:rsid w:val="0033745D"/>
    <w:rsid w:val="003374A0"/>
    <w:rsid w:val="00337C71"/>
    <w:rsid w:val="00340CC6"/>
    <w:rsid w:val="00340E58"/>
    <w:rsid w:val="00341087"/>
    <w:rsid w:val="003411D0"/>
    <w:rsid w:val="00341706"/>
    <w:rsid w:val="00341995"/>
    <w:rsid w:val="0034204B"/>
    <w:rsid w:val="003422B1"/>
    <w:rsid w:val="0034230E"/>
    <w:rsid w:val="0034246D"/>
    <w:rsid w:val="0034252B"/>
    <w:rsid w:val="0034305B"/>
    <w:rsid w:val="0034324F"/>
    <w:rsid w:val="00343A58"/>
    <w:rsid w:val="00343C24"/>
    <w:rsid w:val="00343FA6"/>
    <w:rsid w:val="00344433"/>
    <w:rsid w:val="00344725"/>
    <w:rsid w:val="00344901"/>
    <w:rsid w:val="0034511B"/>
    <w:rsid w:val="003468C9"/>
    <w:rsid w:val="0034726E"/>
    <w:rsid w:val="0034745C"/>
    <w:rsid w:val="003474CD"/>
    <w:rsid w:val="0034796F"/>
    <w:rsid w:val="003479B6"/>
    <w:rsid w:val="00347C47"/>
    <w:rsid w:val="0035017E"/>
    <w:rsid w:val="0035025F"/>
    <w:rsid w:val="0035041A"/>
    <w:rsid w:val="003505AD"/>
    <w:rsid w:val="00350631"/>
    <w:rsid w:val="00350791"/>
    <w:rsid w:val="00350846"/>
    <w:rsid w:val="00350CB7"/>
    <w:rsid w:val="00350EC2"/>
    <w:rsid w:val="00350EE7"/>
    <w:rsid w:val="00350F93"/>
    <w:rsid w:val="00350FAD"/>
    <w:rsid w:val="0035110B"/>
    <w:rsid w:val="00351439"/>
    <w:rsid w:val="0035180B"/>
    <w:rsid w:val="00351C98"/>
    <w:rsid w:val="00351DEB"/>
    <w:rsid w:val="0035216E"/>
    <w:rsid w:val="00352759"/>
    <w:rsid w:val="00352828"/>
    <w:rsid w:val="00352952"/>
    <w:rsid w:val="00352DAE"/>
    <w:rsid w:val="003530A0"/>
    <w:rsid w:val="003531B0"/>
    <w:rsid w:val="003532D2"/>
    <w:rsid w:val="003536C6"/>
    <w:rsid w:val="003539B2"/>
    <w:rsid w:val="00353BED"/>
    <w:rsid w:val="00353D8A"/>
    <w:rsid w:val="0035414B"/>
    <w:rsid w:val="00354FE6"/>
    <w:rsid w:val="003552C6"/>
    <w:rsid w:val="003558FD"/>
    <w:rsid w:val="00355A83"/>
    <w:rsid w:val="003562D7"/>
    <w:rsid w:val="00356353"/>
    <w:rsid w:val="003567C9"/>
    <w:rsid w:val="00356B14"/>
    <w:rsid w:val="00356CEC"/>
    <w:rsid w:val="0035705A"/>
    <w:rsid w:val="003570F4"/>
    <w:rsid w:val="003572DE"/>
    <w:rsid w:val="00357659"/>
    <w:rsid w:val="00357712"/>
    <w:rsid w:val="00357CAE"/>
    <w:rsid w:val="003604DB"/>
    <w:rsid w:val="00361511"/>
    <w:rsid w:val="003617B5"/>
    <w:rsid w:val="0036185C"/>
    <w:rsid w:val="00361B1A"/>
    <w:rsid w:val="0036227D"/>
    <w:rsid w:val="00362453"/>
    <w:rsid w:val="00362585"/>
    <w:rsid w:val="0036262C"/>
    <w:rsid w:val="003626A7"/>
    <w:rsid w:val="003629D1"/>
    <w:rsid w:val="00362C5A"/>
    <w:rsid w:val="003632ED"/>
    <w:rsid w:val="00363539"/>
    <w:rsid w:val="003635B6"/>
    <w:rsid w:val="00363AE6"/>
    <w:rsid w:val="00363C06"/>
    <w:rsid w:val="00363FC9"/>
    <w:rsid w:val="00365023"/>
    <w:rsid w:val="00365644"/>
    <w:rsid w:val="0036590C"/>
    <w:rsid w:val="00365B66"/>
    <w:rsid w:val="00366428"/>
    <w:rsid w:val="003665C5"/>
    <w:rsid w:val="00366A15"/>
    <w:rsid w:val="00366B3A"/>
    <w:rsid w:val="00366D7F"/>
    <w:rsid w:val="00367606"/>
    <w:rsid w:val="00367681"/>
    <w:rsid w:val="00370285"/>
    <w:rsid w:val="00370499"/>
    <w:rsid w:val="003704BC"/>
    <w:rsid w:val="003704EE"/>
    <w:rsid w:val="00370880"/>
    <w:rsid w:val="00370EFD"/>
    <w:rsid w:val="00371137"/>
    <w:rsid w:val="0037133D"/>
    <w:rsid w:val="0037175A"/>
    <w:rsid w:val="003719F5"/>
    <w:rsid w:val="00372019"/>
    <w:rsid w:val="00372029"/>
    <w:rsid w:val="003721B3"/>
    <w:rsid w:val="003721E8"/>
    <w:rsid w:val="003724A1"/>
    <w:rsid w:val="00372887"/>
    <w:rsid w:val="00372A6B"/>
    <w:rsid w:val="003738A3"/>
    <w:rsid w:val="00373B3C"/>
    <w:rsid w:val="00373E10"/>
    <w:rsid w:val="00373F2C"/>
    <w:rsid w:val="0037406C"/>
    <w:rsid w:val="003741D2"/>
    <w:rsid w:val="003742D7"/>
    <w:rsid w:val="0037436F"/>
    <w:rsid w:val="003744CB"/>
    <w:rsid w:val="0037450B"/>
    <w:rsid w:val="00374804"/>
    <w:rsid w:val="00374C80"/>
    <w:rsid w:val="00374F06"/>
    <w:rsid w:val="00375222"/>
    <w:rsid w:val="00375D22"/>
    <w:rsid w:val="00375FFC"/>
    <w:rsid w:val="003764FA"/>
    <w:rsid w:val="00376838"/>
    <w:rsid w:val="00376E0C"/>
    <w:rsid w:val="0037709A"/>
    <w:rsid w:val="00377146"/>
    <w:rsid w:val="003771CA"/>
    <w:rsid w:val="00377397"/>
    <w:rsid w:val="0037757C"/>
    <w:rsid w:val="003775BD"/>
    <w:rsid w:val="00377686"/>
    <w:rsid w:val="003778AE"/>
    <w:rsid w:val="00380543"/>
    <w:rsid w:val="00380602"/>
    <w:rsid w:val="00380775"/>
    <w:rsid w:val="00380789"/>
    <w:rsid w:val="00380892"/>
    <w:rsid w:val="00380BBD"/>
    <w:rsid w:val="00381B19"/>
    <w:rsid w:val="00381E76"/>
    <w:rsid w:val="003821BA"/>
    <w:rsid w:val="003821E7"/>
    <w:rsid w:val="00382903"/>
    <w:rsid w:val="00383034"/>
    <w:rsid w:val="00383142"/>
    <w:rsid w:val="003831E6"/>
    <w:rsid w:val="003833B5"/>
    <w:rsid w:val="00383D4B"/>
    <w:rsid w:val="00383DDB"/>
    <w:rsid w:val="003842A8"/>
    <w:rsid w:val="00384747"/>
    <w:rsid w:val="003848D9"/>
    <w:rsid w:val="00384A59"/>
    <w:rsid w:val="00384BC0"/>
    <w:rsid w:val="003852CC"/>
    <w:rsid w:val="00385A70"/>
    <w:rsid w:val="00385B54"/>
    <w:rsid w:val="00385BD7"/>
    <w:rsid w:val="00385D47"/>
    <w:rsid w:val="00386688"/>
    <w:rsid w:val="00386A15"/>
    <w:rsid w:val="00386B71"/>
    <w:rsid w:val="00386F4B"/>
    <w:rsid w:val="0038702D"/>
    <w:rsid w:val="003870BC"/>
    <w:rsid w:val="0038732E"/>
    <w:rsid w:val="003875A7"/>
    <w:rsid w:val="00387675"/>
    <w:rsid w:val="00387771"/>
    <w:rsid w:val="0038780F"/>
    <w:rsid w:val="00387866"/>
    <w:rsid w:val="0038799F"/>
    <w:rsid w:val="00387B2B"/>
    <w:rsid w:val="00390217"/>
    <w:rsid w:val="00390449"/>
    <w:rsid w:val="003904B1"/>
    <w:rsid w:val="003907D2"/>
    <w:rsid w:val="00390C56"/>
    <w:rsid w:val="0039122C"/>
    <w:rsid w:val="0039124D"/>
    <w:rsid w:val="00391A92"/>
    <w:rsid w:val="00391C99"/>
    <w:rsid w:val="00391D30"/>
    <w:rsid w:val="00392080"/>
    <w:rsid w:val="003926BE"/>
    <w:rsid w:val="003929A7"/>
    <w:rsid w:val="00392A1F"/>
    <w:rsid w:val="00392DB8"/>
    <w:rsid w:val="00392FE1"/>
    <w:rsid w:val="003935EC"/>
    <w:rsid w:val="00393A04"/>
    <w:rsid w:val="00393A68"/>
    <w:rsid w:val="00393B78"/>
    <w:rsid w:val="003946B1"/>
    <w:rsid w:val="00394775"/>
    <w:rsid w:val="00394948"/>
    <w:rsid w:val="00394B44"/>
    <w:rsid w:val="00394D6C"/>
    <w:rsid w:val="0039502C"/>
    <w:rsid w:val="0039511F"/>
    <w:rsid w:val="00395444"/>
    <w:rsid w:val="003956FE"/>
    <w:rsid w:val="003958F1"/>
    <w:rsid w:val="0039598F"/>
    <w:rsid w:val="00395E7B"/>
    <w:rsid w:val="0039610F"/>
    <w:rsid w:val="003962EC"/>
    <w:rsid w:val="003965AE"/>
    <w:rsid w:val="0039665F"/>
    <w:rsid w:val="00396806"/>
    <w:rsid w:val="00396969"/>
    <w:rsid w:val="00396BBB"/>
    <w:rsid w:val="00397292"/>
    <w:rsid w:val="003976DD"/>
    <w:rsid w:val="003978B8"/>
    <w:rsid w:val="00397AD4"/>
    <w:rsid w:val="00397B87"/>
    <w:rsid w:val="00397C89"/>
    <w:rsid w:val="00397DFD"/>
    <w:rsid w:val="003A0311"/>
    <w:rsid w:val="003A0736"/>
    <w:rsid w:val="003A09D3"/>
    <w:rsid w:val="003A0EB2"/>
    <w:rsid w:val="003A1135"/>
    <w:rsid w:val="003A1341"/>
    <w:rsid w:val="003A17BA"/>
    <w:rsid w:val="003A19E0"/>
    <w:rsid w:val="003A1AD1"/>
    <w:rsid w:val="003A1AD7"/>
    <w:rsid w:val="003A1B5C"/>
    <w:rsid w:val="003A1DD5"/>
    <w:rsid w:val="003A1FCC"/>
    <w:rsid w:val="003A2019"/>
    <w:rsid w:val="003A22FA"/>
    <w:rsid w:val="003A2320"/>
    <w:rsid w:val="003A2602"/>
    <w:rsid w:val="003A2D39"/>
    <w:rsid w:val="003A2FE7"/>
    <w:rsid w:val="003A3006"/>
    <w:rsid w:val="003A305A"/>
    <w:rsid w:val="003A349E"/>
    <w:rsid w:val="003A3F27"/>
    <w:rsid w:val="003A42BB"/>
    <w:rsid w:val="003A42C3"/>
    <w:rsid w:val="003A44AA"/>
    <w:rsid w:val="003A45FB"/>
    <w:rsid w:val="003A4789"/>
    <w:rsid w:val="003A48FC"/>
    <w:rsid w:val="003A4E82"/>
    <w:rsid w:val="003A523B"/>
    <w:rsid w:val="003A5865"/>
    <w:rsid w:val="003A590E"/>
    <w:rsid w:val="003A6330"/>
    <w:rsid w:val="003A6619"/>
    <w:rsid w:val="003A71E1"/>
    <w:rsid w:val="003A734D"/>
    <w:rsid w:val="003A76A9"/>
    <w:rsid w:val="003A7747"/>
    <w:rsid w:val="003B020A"/>
    <w:rsid w:val="003B0299"/>
    <w:rsid w:val="003B0666"/>
    <w:rsid w:val="003B0B4D"/>
    <w:rsid w:val="003B0E43"/>
    <w:rsid w:val="003B1042"/>
    <w:rsid w:val="003B10AD"/>
    <w:rsid w:val="003B147D"/>
    <w:rsid w:val="003B1FB9"/>
    <w:rsid w:val="003B248F"/>
    <w:rsid w:val="003B2652"/>
    <w:rsid w:val="003B2B79"/>
    <w:rsid w:val="003B2C70"/>
    <w:rsid w:val="003B3171"/>
    <w:rsid w:val="003B3E56"/>
    <w:rsid w:val="003B3FD1"/>
    <w:rsid w:val="003B4039"/>
    <w:rsid w:val="003B4335"/>
    <w:rsid w:val="003B4482"/>
    <w:rsid w:val="003B495C"/>
    <w:rsid w:val="003B4A8A"/>
    <w:rsid w:val="003B4B90"/>
    <w:rsid w:val="003B4D9B"/>
    <w:rsid w:val="003B4E13"/>
    <w:rsid w:val="003B4E9C"/>
    <w:rsid w:val="003B570F"/>
    <w:rsid w:val="003B5B57"/>
    <w:rsid w:val="003B5B7E"/>
    <w:rsid w:val="003B5BCB"/>
    <w:rsid w:val="003B5E30"/>
    <w:rsid w:val="003B6FCB"/>
    <w:rsid w:val="003B7020"/>
    <w:rsid w:val="003B7116"/>
    <w:rsid w:val="003B713D"/>
    <w:rsid w:val="003B7294"/>
    <w:rsid w:val="003B7699"/>
    <w:rsid w:val="003B76F0"/>
    <w:rsid w:val="003B76FE"/>
    <w:rsid w:val="003B7DB4"/>
    <w:rsid w:val="003C009A"/>
    <w:rsid w:val="003C0374"/>
    <w:rsid w:val="003C07D7"/>
    <w:rsid w:val="003C0985"/>
    <w:rsid w:val="003C10B8"/>
    <w:rsid w:val="003C1E8A"/>
    <w:rsid w:val="003C2C9D"/>
    <w:rsid w:val="003C3498"/>
    <w:rsid w:val="003C3B73"/>
    <w:rsid w:val="003C3D6E"/>
    <w:rsid w:val="003C3F8B"/>
    <w:rsid w:val="003C4213"/>
    <w:rsid w:val="003C4250"/>
    <w:rsid w:val="003C4454"/>
    <w:rsid w:val="003C44DB"/>
    <w:rsid w:val="003C4747"/>
    <w:rsid w:val="003C4CA3"/>
    <w:rsid w:val="003C4F25"/>
    <w:rsid w:val="003C507B"/>
    <w:rsid w:val="003C5268"/>
    <w:rsid w:val="003C64CD"/>
    <w:rsid w:val="003C6544"/>
    <w:rsid w:val="003C6580"/>
    <w:rsid w:val="003C6842"/>
    <w:rsid w:val="003C6A1C"/>
    <w:rsid w:val="003C6CCB"/>
    <w:rsid w:val="003C6DA9"/>
    <w:rsid w:val="003C736F"/>
    <w:rsid w:val="003C7855"/>
    <w:rsid w:val="003D0030"/>
    <w:rsid w:val="003D0240"/>
    <w:rsid w:val="003D06A7"/>
    <w:rsid w:val="003D0868"/>
    <w:rsid w:val="003D09DA"/>
    <w:rsid w:val="003D0D0F"/>
    <w:rsid w:val="003D0D75"/>
    <w:rsid w:val="003D17A0"/>
    <w:rsid w:val="003D1F11"/>
    <w:rsid w:val="003D217C"/>
    <w:rsid w:val="003D22AC"/>
    <w:rsid w:val="003D2339"/>
    <w:rsid w:val="003D24B7"/>
    <w:rsid w:val="003D26AA"/>
    <w:rsid w:val="003D2953"/>
    <w:rsid w:val="003D2E43"/>
    <w:rsid w:val="003D336B"/>
    <w:rsid w:val="003D3B88"/>
    <w:rsid w:val="003D3EE3"/>
    <w:rsid w:val="003D410B"/>
    <w:rsid w:val="003D4113"/>
    <w:rsid w:val="003D4350"/>
    <w:rsid w:val="003D4409"/>
    <w:rsid w:val="003D4C42"/>
    <w:rsid w:val="003D4E4F"/>
    <w:rsid w:val="003D519A"/>
    <w:rsid w:val="003D5717"/>
    <w:rsid w:val="003D5878"/>
    <w:rsid w:val="003D59FE"/>
    <w:rsid w:val="003D5A4E"/>
    <w:rsid w:val="003D62A1"/>
    <w:rsid w:val="003D63BA"/>
    <w:rsid w:val="003D680E"/>
    <w:rsid w:val="003D69BE"/>
    <w:rsid w:val="003D69ED"/>
    <w:rsid w:val="003D6B43"/>
    <w:rsid w:val="003D6E18"/>
    <w:rsid w:val="003D740C"/>
    <w:rsid w:val="003D74C7"/>
    <w:rsid w:val="003D79E8"/>
    <w:rsid w:val="003D7BDC"/>
    <w:rsid w:val="003E07D5"/>
    <w:rsid w:val="003E089F"/>
    <w:rsid w:val="003E0974"/>
    <w:rsid w:val="003E0ADB"/>
    <w:rsid w:val="003E0CAD"/>
    <w:rsid w:val="003E0CE4"/>
    <w:rsid w:val="003E1868"/>
    <w:rsid w:val="003E1B00"/>
    <w:rsid w:val="003E1CF4"/>
    <w:rsid w:val="003E1ED5"/>
    <w:rsid w:val="003E1F3E"/>
    <w:rsid w:val="003E23A4"/>
    <w:rsid w:val="003E27B0"/>
    <w:rsid w:val="003E2BF4"/>
    <w:rsid w:val="003E2C9F"/>
    <w:rsid w:val="003E300E"/>
    <w:rsid w:val="003E3015"/>
    <w:rsid w:val="003E3524"/>
    <w:rsid w:val="003E37AD"/>
    <w:rsid w:val="003E37FC"/>
    <w:rsid w:val="003E3944"/>
    <w:rsid w:val="003E3B07"/>
    <w:rsid w:val="003E3C5B"/>
    <w:rsid w:val="003E3CA6"/>
    <w:rsid w:val="003E3D0E"/>
    <w:rsid w:val="003E40C9"/>
    <w:rsid w:val="003E416F"/>
    <w:rsid w:val="003E44DC"/>
    <w:rsid w:val="003E49EC"/>
    <w:rsid w:val="003E4CDB"/>
    <w:rsid w:val="003E6289"/>
    <w:rsid w:val="003E6592"/>
    <w:rsid w:val="003E679D"/>
    <w:rsid w:val="003E6A3C"/>
    <w:rsid w:val="003E6B97"/>
    <w:rsid w:val="003E6D46"/>
    <w:rsid w:val="003E700A"/>
    <w:rsid w:val="003E7313"/>
    <w:rsid w:val="003E73BC"/>
    <w:rsid w:val="003E76BB"/>
    <w:rsid w:val="003E7706"/>
    <w:rsid w:val="003E7C5E"/>
    <w:rsid w:val="003F0656"/>
    <w:rsid w:val="003F073C"/>
    <w:rsid w:val="003F0905"/>
    <w:rsid w:val="003F13D9"/>
    <w:rsid w:val="003F148D"/>
    <w:rsid w:val="003F1B6D"/>
    <w:rsid w:val="003F1C73"/>
    <w:rsid w:val="003F1C93"/>
    <w:rsid w:val="003F1E48"/>
    <w:rsid w:val="003F1FCC"/>
    <w:rsid w:val="003F20B0"/>
    <w:rsid w:val="003F20E2"/>
    <w:rsid w:val="003F2244"/>
    <w:rsid w:val="003F23A7"/>
    <w:rsid w:val="003F2564"/>
    <w:rsid w:val="003F2624"/>
    <w:rsid w:val="003F2711"/>
    <w:rsid w:val="003F2A56"/>
    <w:rsid w:val="003F2A9F"/>
    <w:rsid w:val="003F2B78"/>
    <w:rsid w:val="003F348A"/>
    <w:rsid w:val="003F384F"/>
    <w:rsid w:val="003F395B"/>
    <w:rsid w:val="003F4789"/>
    <w:rsid w:val="003F4933"/>
    <w:rsid w:val="003F4977"/>
    <w:rsid w:val="003F4A21"/>
    <w:rsid w:val="003F4DDA"/>
    <w:rsid w:val="003F4E1C"/>
    <w:rsid w:val="003F536B"/>
    <w:rsid w:val="003F560A"/>
    <w:rsid w:val="003F586D"/>
    <w:rsid w:val="003F5BC7"/>
    <w:rsid w:val="003F62B4"/>
    <w:rsid w:val="003F64CB"/>
    <w:rsid w:val="003F6526"/>
    <w:rsid w:val="003F682D"/>
    <w:rsid w:val="003F6853"/>
    <w:rsid w:val="003F6930"/>
    <w:rsid w:val="003F697D"/>
    <w:rsid w:val="003F69D2"/>
    <w:rsid w:val="003F6A55"/>
    <w:rsid w:val="003F6D08"/>
    <w:rsid w:val="003F73A0"/>
    <w:rsid w:val="003F75DD"/>
    <w:rsid w:val="003F7908"/>
    <w:rsid w:val="003F7A7C"/>
    <w:rsid w:val="003F7DFF"/>
    <w:rsid w:val="0040015E"/>
    <w:rsid w:val="0040041A"/>
    <w:rsid w:val="00400427"/>
    <w:rsid w:val="00400615"/>
    <w:rsid w:val="00400D86"/>
    <w:rsid w:val="004010EF"/>
    <w:rsid w:val="004017C6"/>
    <w:rsid w:val="00401EE0"/>
    <w:rsid w:val="00401EE4"/>
    <w:rsid w:val="004021B5"/>
    <w:rsid w:val="004022A2"/>
    <w:rsid w:val="004024AB"/>
    <w:rsid w:val="004029CE"/>
    <w:rsid w:val="00402DC4"/>
    <w:rsid w:val="00402F2C"/>
    <w:rsid w:val="0040303D"/>
    <w:rsid w:val="0040379F"/>
    <w:rsid w:val="00403805"/>
    <w:rsid w:val="00403F25"/>
    <w:rsid w:val="00404011"/>
    <w:rsid w:val="0040495B"/>
    <w:rsid w:val="00404B3F"/>
    <w:rsid w:val="00404BDD"/>
    <w:rsid w:val="00404D4D"/>
    <w:rsid w:val="00405878"/>
    <w:rsid w:val="00405898"/>
    <w:rsid w:val="00405A9F"/>
    <w:rsid w:val="00405D95"/>
    <w:rsid w:val="00405F21"/>
    <w:rsid w:val="00405F90"/>
    <w:rsid w:val="00406108"/>
    <w:rsid w:val="004061B3"/>
    <w:rsid w:val="004063B2"/>
    <w:rsid w:val="00406412"/>
    <w:rsid w:val="00406956"/>
    <w:rsid w:val="00406F4B"/>
    <w:rsid w:val="00406FBD"/>
    <w:rsid w:val="00407258"/>
    <w:rsid w:val="004073B0"/>
    <w:rsid w:val="00407612"/>
    <w:rsid w:val="0040763E"/>
    <w:rsid w:val="004076B7"/>
    <w:rsid w:val="00407837"/>
    <w:rsid w:val="00407DC9"/>
    <w:rsid w:val="0041029D"/>
    <w:rsid w:val="004102A7"/>
    <w:rsid w:val="00411230"/>
    <w:rsid w:val="004116C3"/>
    <w:rsid w:val="00411738"/>
    <w:rsid w:val="00411780"/>
    <w:rsid w:val="004118C9"/>
    <w:rsid w:val="00411C9D"/>
    <w:rsid w:val="00411E66"/>
    <w:rsid w:val="0041249C"/>
    <w:rsid w:val="00412697"/>
    <w:rsid w:val="00413369"/>
    <w:rsid w:val="004145AE"/>
    <w:rsid w:val="004147F4"/>
    <w:rsid w:val="00414C3F"/>
    <w:rsid w:val="00414D4F"/>
    <w:rsid w:val="0041539C"/>
    <w:rsid w:val="0041577E"/>
    <w:rsid w:val="004157F6"/>
    <w:rsid w:val="004159D3"/>
    <w:rsid w:val="00415A14"/>
    <w:rsid w:val="00416091"/>
    <w:rsid w:val="0041616C"/>
    <w:rsid w:val="0041634C"/>
    <w:rsid w:val="00416A66"/>
    <w:rsid w:val="00416C85"/>
    <w:rsid w:val="00416EB8"/>
    <w:rsid w:val="00416F3B"/>
    <w:rsid w:val="0041743D"/>
    <w:rsid w:val="004174FC"/>
    <w:rsid w:val="00417678"/>
    <w:rsid w:val="00417B31"/>
    <w:rsid w:val="00417D10"/>
    <w:rsid w:val="00420042"/>
    <w:rsid w:val="00420060"/>
    <w:rsid w:val="00420126"/>
    <w:rsid w:val="00420249"/>
    <w:rsid w:val="00420391"/>
    <w:rsid w:val="004203CF"/>
    <w:rsid w:val="004204CB"/>
    <w:rsid w:val="00420755"/>
    <w:rsid w:val="00420B13"/>
    <w:rsid w:val="00420CB7"/>
    <w:rsid w:val="004213C2"/>
    <w:rsid w:val="004213E8"/>
    <w:rsid w:val="0042156E"/>
    <w:rsid w:val="00421661"/>
    <w:rsid w:val="00421A0E"/>
    <w:rsid w:val="004222BF"/>
    <w:rsid w:val="004224D6"/>
    <w:rsid w:val="004225A5"/>
    <w:rsid w:val="00422A01"/>
    <w:rsid w:val="00422D62"/>
    <w:rsid w:val="00422DB5"/>
    <w:rsid w:val="004232D4"/>
    <w:rsid w:val="00423326"/>
    <w:rsid w:val="00424146"/>
    <w:rsid w:val="00424844"/>
    <w:rsid w:val="004251F8"/>
    <w:rsid w:val="004253B1"/>
    <w:rsid w:val="004255F7"/>
    <w:rsid w:val="00425BB8"/>
    <w:rsid w:val="00425C97"/>
    <w:rsid w:val="00425FFD"/>
    <w:rsid w:val="004262F8"/>
    <w:rsid w:val="00426442"/>
    <w:rsid w:val="0042654A"/>
    <w:rsid w:val="00426917"/>
    <w:rsid w:val="00426A93"/>
    <w:rsid w:val="00426DFA"/>
    <w:rsid w:val="004272ED"/>
    <w:rsid w:val="004273ED"/>
    <w:rsid w:val="004276E3"/>
    <w:rsid w:val="00427B9D"/>
    <w:rsid w:val="00427BFB"/>
    <w:rsid w:val="00427E67"/>
    <w:rsid w:val="0043001E"/>
    <w:rsid w:val="00430178"/>
    <w:rsid w:val="0043042C"/>
    <w:rsid w:val="00430495"/>
    <w:rsid w:val="0043063B"/>
    <w:rsid w:val="00430733"/>
    <w:rsid w:val="00431149"/>
    <w:rsid w:val="0043189C"/>
    <w:rsid w:val="004318FF"/>
    <w:rsid w:val="00431C52"/>
    <w:rsid w:val="00431CB1"/>
    <w:rsid w:val="00431DB5"/>
    <w:rsid w:val="0043270B"/>
    <w:rsid w:val="00432780"/>
    <w:rsid w:val="00432F8F"/>
    <w:rsid w:val="00432F9E"/>
    <w:rsid w:val="00433106"/>
    <w:rsid w:val="004333BF"/>
    <w:rsid w:val="00433B47"/>
    <w:rsid w:val="00433D8A"/>
    <w:rsid w:val="00433ECE"/>
    <w:rsid w:val="00434066"/>
    <w:rsid w:val="00434074"/>
    <w:rsid w:val="00434214"/>
    <w:rsid w:val="004342B9"/>
    <w:rsid w:val="00434754"/>
    <w:rsid w:val="0043480E"/>
    <w:rsid w:val="00434C24"/>
    <w:rsid w:val="00434D46"/>
    <w:rsid w:val="00434F83"/>
    <w:rsid w:val="00435248"/>
    <w:rsid w:val="0043542F"/>
    <w:rsid w:val="004355EB"/>
    <w:rsid w:val="00435602"/>
    <w:rsid w:val="004356CE"/>
    <w:rsid w:val="004356FA"/>
    <w:rsid w:val="004358F4"/>
    <w:rsid w:val="00435A15"/>
    <w:rsid w:val="00435CCF"/>
    <w:rsid w:val="0043604F"/>
    <w:rsid w:val="004365AF"/>
    <w:rsid w:val="00436696"/>
    <w:rsid w:val="00436A3B"/>
    <w:rsid w:val="00436B5D"/>
    <w:rsid w:val="00436DE5"/>
    <w:rsid w:val="004371AB"/>
    <w:rsid w:val="00437895"/>
    <w:rsid w:val="00437E77"/>
    <w:rsid w:val="004402A7"/>
    <w:rsid w:val="0044035D"/>
    <w:rsid w:val="00440850"/>
    <w:rsid w:val="00440EA5"/>
    <w:rsid w:val="004410C5"/>
    <w:rsid w:val="0044142F"/>
    <w:rsid w:val="00441444"/>
    <w:rsid w:val="004415E4"/>
    <w:rsid w:val="00441825"/>
    <w:rsid w:val="00441BA1"/>
    <w:rsid w:val="004425C2"/>
    <w:rsid w:val="004426FE"/>
    <w:rsid w:val="00442824"/>
    <w:rsid w:val="00442FFB"/>
    <w:rsid w:val="004430FD"/>
    <w:rsid w:val="004434F4"/>
    <w:rsid w:val="00443586"/>
    <w:rsid w:val="004435E2"/>
    <w:rsid w:val="004439AB"/>
    <w:rsid w:val="00443A73"/>
    <w:rsid w:val="00443F37"/>
    <w:rsid w:val="004442A7"/>
    <w:rsid w:val="00444901"/>
    <w:rsid w:val="00444934"/>
    <w:rsid w:val="00444EB4"/>
    <w:rsid w:val="00444F5E"/>
    <w:rsid w:val="00445513"/>
    <w:rsid w:val="00445625"/>
    <w:rsid w:val="00445907"/>
    <w:rsid w:val="00445CFF"/>
    <w:rsid w:val="004462AF"/>
    <w:rsid w:val="00446424"/>
    <w:rsid w:val="0044662A"/>
    <w:rsid w:val="00446D50"/>
    <w:rsid w:val="00447427"/>
    <w:rsid w:val="004478FA"/>
    <w:rsid w:val="004479DF"/>
    <w:rsid w:val="00447B85"/>
    <w:rsid w:val="00447F64"/>
    <w:rsid w:val="00450481"/>
    <w:rsid w:val="00450778"/>
    <w:rsid w:val="00450A1A"/>
    <w:rsid w:val="00450D3B"/>
    <w:rsid w:val="004512E6"/>
    <w:rsid w:val="0045169D"/>
    <w:rsid w:val="004518D5"/>
    <w:rsid w:val="00451B06"/>
    <w:rsid w:val="00451BEB"/>
    <w:rsid w:val="004520FE"/>
    <w:rsid w:val="004526B9"/>
    <w:rsid w:val="004527C0"/>
    <w:rsid w:val="004535C6"/>
    <w:rsid w:val="00453871"/>
    <w:rsid w:val="00453DEF"/>
    <w:rsid w:val="004543E4"/>
    <w:rsid w:val="00454863"/>
    <w:rsid w:val="004548E5"/>
    <w:rsid w:val="00454ACD"/>
    <w:rsid w:val="00454F08"/>
    <w:rsid w:val="00454F85"/>
    <w:rsid w:val="00455105"/>
    <w:rsid w:val="004551C3"/>
    <w:rsid w:val="0045591A"/>
    <w:rsid w:val="00455E20"/>
    <w:rsid w:val="00455E21"/>
    <w:rsid w:val="00456052"/>
    <w:rsid w:val="00456104"/>
    <w:rsid w:val="00456114"/>
    <w:rsid w:val="0045623E"/>
    <w:rsid w:val="00456971"/>
    <w:rsid w:val="00456AC1"/>
    <w:rsid w:val="00456AC7"/>
    <w:rsid w:val="00456B18"/>
    <w:rsid w:val="00457141"/>
    <w:rsid w:val="00457147"/>
    <w:rsid w:val="0045742D"/>
    <w:rsid w:val="00457C5E"/>
    <w:rsid w:val="00460171"/>
    <w:rsid w:val="0046026D"/>
    <w:rsid w:val="0046027A"/>
    <w:rsid w:val="004605CC"/>
    <w:rsid w:val="0046072D"/>
    <w:rsid w:val="00460921"/>
    <w:rsid w:val="00460958"/>
    <w:rsid w:val="00460B25"/>
    <w:rsid w:val="00460DF0"/>
    <w:rsid w:val="0046110A"/>
    <w:rsid w:val="004612C8"/>
    <w:rsid w:val="0046136B"/>
    <w:rsid w:val="004613B6"/>
    <w:rsid w:val="004613F4"/>
    <w:rsid w:val="004614A1"/>
    <w:rsid w:val="0046164D"/>
    <w:rsid w:val="004616E5"/>
    <w:rsid w:val="004616FF"/>
    <w:rsid w:val="0046194F"/>
    <w:rsid w:val="00461C00"/>
    <w:rsid w:val="00461D6E"/>
    <w:rsid w:val="004622A1"/>
    <w:rsid w:val="004622D0"/>
    <w:rsid w:val="00462420"/>
    <w:rsid w:val="0046260A"/>
    <w:rsid w:val="00462B09"/>
    <w:rsid w:val="00462B31"/>
    <w:rsid w:val="004631A1"/>
    <w:rsid w:val="00463337"/>
    <w:rsid w:val="004633CC"/>
    <w:rsid w:val="004633FC"/>
    <w:rsid w:val="00463448"/>
    <w:rsid w:val="004636FA"/>
    <w:rsid w:val="0046400B"/>
    <w:rsid w:val="00464074"/>
    <w:rsid w:val="004641A0"/>
    <w:rsid w:val="0046421E"/>
    <w:rsid w:val="0046434B"/>
    <w:rsid w:val="00464A82"/>
    <w:rsid w:val="00464C22"/>
    <w:rsid w:val="00464EE0"/>
    <w:rsid w:val="00465180"/>
    <w:rsid w:val="00465235"/>
    <w:rsid w:val="00465467"/>
    <w:rsid w:val="00465573"/>
    <w:rsid w:val="00465EB3"/>
    <w:rsid w:val="00465F4A"/>
    <w:rsid w:val="004665D2"/>
    <w:rsid w:val="0047041E"/>
    <w:rsid w:val="00470628"/>
    <w:rsid w:val="00470750"/>
    <w:rsid w:val="00470893"/>
    <w:rsid w:val="0047166D"/>
    <w:rsid w:val="00471856"/>
    <w:rsid w:val="00471DB0"/>
    <w:rsid w:val="00471FAB"/>
    <w:rsid w:val="0047253B"/>
    <w:rsid w:val="00472ACB"/>
    <w:rsid w:val="004735E8"/>
    <w:rsid w:val="004737D3"/>
    <w:rsid w:val="00473F5F"/>
    <w:rsid w:val="00474076"/>
    <w:rsid w:val="0047410D"/>
    <w:rsid w:val="0047475B"/>
    <w:rsid w:val="00475260"/>
    <w:rsid w:val="0047539C"/>
    <w:rsid w:val="004753D8"/>
    <w:rsid w:val="004754D1"/>
    <w:rsid w:val="004755D5"/>
    <w:rsid w:val="00475674"/>
    <w:rsid w:val="0047574C"/>
    <w:rsid w:val="00475BC8"/>
    <w:rsid w:val="00475E50"/>
    <w:rsid w:val="00475E54"/>
    <w:rsid w:val="00475F90"/>
    <w:rsid w:val="004760DD"/>
    <w:rsid w:val="0047651F"/>
    <w:rsid w:val="0047652B"/>
    <w:rsid w:val="00476549"/>
    <w:rsid w:val="00476A14"/>
    <w:rsid w:val="00476B2D"/>
    <w:rsid w:val="00476D14"/>
    <w:rsid w:val="00476D8B"/>
    <w:rsid w:val="00476E98"/>
    <w:rsid w:val="00476EAE"/>
    <w:rsid w:val="004774C5"/>
    <w:rsid w:val="004774F0"/>
    <w:rsid w:val="004775ED"/>
    <w:rsid w:val="004778C0"/>
    <w:rsid w:val="00477B60"/>
    <w:rsid w:val="004801A0"/>
    <w:rsid w:val="00480B03"/>
    <w:rsid w:val="00480C70"/>
    <w:rsid w:val="00480CC5"/>
    <w:rsid w:val="004810EC"/>
    <w:rsid w:val="0048129B"/>
    <w:rsid w:val="00481607"/>
    <w:rsid w:val="00481611"/>
    <w:rsid w:val="004818FF"/>
    <w:rsid w:val="0048215F"/>
    <w:rsid w:val="00482389"/>
    <w:rsid w:val="00482943"/>
    <w:rsid w:val="00482ADC"/>
    <w:rsid w:val="00482CC3"/>
    <w:rsid w:val="004834F5"/>
    <w:rsid w:val="00483730"/>
    <w:rsid w:val="00483D11"/>
    <w:rsid w:val="00483D20"/>
    <w:rsid w:val="0048406D"/>
    <w:rsid w:val="0048495A"/>
    <w:rsid w:val="00484C46"/>
    <w:rsid w:val="00484DC1"/>
    <w:rsid w:val="00485073"/>
    <w:rsid w:val="004852E8"/>
    <w:rsid w:val="004853E9"/>
    <w:rsid w:val="00485460"/>
    <w:rsid w:val="004856EF"/>
    <w:rsid w:val="0048598C"/>
    <w:rsid w:val="00485998"/>
    <w:rsid w:val="00485A0B"/>
    <w:rsid w:val="00485A18"/>
    <w:rsid w:val="00485E8A"/>
    <w:rsid w:val="004862DE"/>
    <w:rsid w:val="00486304"/>
    <w:rsid w:val="004864FB"/>
    <w:rsid w:val="004869B5"/>
    <w:rsid w:val="00486C70"/>
    <w:rsid w:val="00486D50"/>
    <w:rsid w:val="00486FAA"/>
    <w:rsid w:val="00487866"/>
    <w:rsid w:val="00487F28"/>
    <w:rsid w:val="00490185"/>
    <w:rsid w:val="00490532"/>
    <w:rsid w:val="00490649"/>
    <w:rsid w:val="0049093B"/>
    <w:rsid w:val="00490A49"/>
    <w:rsid w:val="00490BE9"/>
    <w:rsid w:val="00490E94"/>
    <w:rsid w:val="00490EE3"/>
    <w:rsid w:val="00490FBC"/>
    <w:rsid w:val="00491215"/>
    <w:rsid w:val="00491294"/>
    <w:rsid w:val="0049143D"/>
    <w:rsid w:val="004917C1"/>
    <w:rsid w:val="004918A0"/>
    <w:rsid w:val="00491C51"/>
    <w:rsid w:val="00492213"/>
    <w:rsid w:val="004924E5"/>
    <w:rsid w:val="00492597"/>
    <w:rsid w:val="00492619"/>
    <w:rsid w:val="0049268A"/>
    <w:rsid w:val="004927F3"/>
    <w:rsid w:val="00493041"/>
    <w:rsid w:val="004933F1"/>
    <w:rsid w:val="0049349F"/>
    <w:rsid w:val="004935A4"/>
    <w:rsid w:val="004938AA"/>
    <w:rsid w:val="00493D08"/>
    <w:rsid w:val="004949D8"/>
    <w:rsid w:val="00494E75"/>
    <w:rsid w:val="00495071"/>
    <w:rsid w:val="004951D6"/>
    <w:rsid w:val="004961DB"/>
    <w:rsid w:val="0049653E"/>
    <w:rsid w:val="004966CE"/>
    <w:rsid w:val="00496BEF"/>
    <w:rsid w:val="00496E38"/>
    <w:rsid w:val="00496E47"/>
    <w:rsid w:val="0049757C"/>
    <w:rsid w:val="00497C03"/>
    <w:rsid w:val="00497C95"/>
    <w:rsid w:val="00497D6A"/>
    <w:rsid w:val="00497EF8"/>
    <w:rsid w:val="004A01E1"/>
    <w:rsid w:val="004A0A72"/>
    <w:rsid w:val="004A0E00"/>
    <w:rsid w:val="004A10AA"/>
    <w:rsid w:val="004A15F7"/>
    <w:rsid w:val="004A1600"/>
    <w:rsid w:val="004A192B"/>
    <w:rsid w:val="004A1AE5"/>
    <w:rsid w:val="004A201F"/>
    <w:rsid w:val="004A21BF"/>
    <w:rsid w:val="004A23B8"/>
    <w:rsid w:val="004A23C0"/>
    <w:rsid w:val="004A28D4"/>
    <w:rsid w:val="004A2908"/>
    <w:rsid w:val="004A2BE1"/>
    <w:rsid w:val="004A2C52"/>
    <w:rsid w:val="004A2E44"/>
    <w:rsid w:val="004A328E"/>
    <w:rsid w:val="004A32C1"/>
    <w:rsid w:val="004A366E"/>
    <w:rsid w:val="004A36C0"/>
    <w:rsid w:val="004A38D2"/>
    <w:rsid w:val="004A3AA3"/>
    <w:rsid w:val="004A3AAA"/>
    <w:rsid w:val="004A3CB9"/>
    <w:rsid w:val="004A4625"/>
    <w:rsid w:val="004A4900"/>
    <w:rsid w:val="004A4D38"/>
    <w:rsid w:val="004A4E7E"/>
    <w:rsid w:val="004A4E95"/>
    <w:rsid w:val="004A4EB4"/>
    <w:rsid w:val="004A51FA"/>
    <w:rsid w:val="004A5270"/>
    <w:rsid w:val="004A5477"/>
    <w:rsid w:val="004A549A"/>
    <w:rsid w:val="004A566F"/>
    <w:rsid w:val="004A57FC"/>
    <w:rsid w:val="004A5D36"/>
    <w:rsid w:val="004A5EAE"/>
    <w:rsid w:val="004A6011"/>
    <w:rsid w:val="004A6072"/>
    <w:rsid w:val="004A6DF0"/>
    <w:rsid w:val="004A7041"/>
    <w:rsid w:val="004A705C"/>
    <w:rsid w:val="004A7172"/>
    <w:rsid w:val="004A7276"/>
    <w:rsid w:val="004A746B"/>
    <w:rsid w:val="004A7672"/>
    <w:rsid w:val="004A770C"/>
    <w:rsid w:val="004A7EAF"/>
    <w:rsid w:val="004A7EE7"/>
    <w:rsid w:val="004A7FB0"/>
    <w:rsid w:val="004B0657"/>
    <w:rsid w:val="004B0706"/>
    <w:rsid w:val="004B0780"/>
    <w:rsid w:val="004B0787"/>
    <w:rsid w:val="004B0929"/>
    <w:rsid w:val="004B1313"/>
    <w:rsid w:val="004B169E"/>
    <w:rsid w:val="004B19BB"/>
    <w:rsid w:val="004B1A43"/>
    <w:rsid w:val="004B1C42"/>
    <w:rsid w:val="004B1D3F"/>
    <w:rsid w:val="004B1FFB"/>
    <w:rsid w:val="004B2413"/>
    <w:rsid w:val="004B2700"/>
    <w:rsid w:val="004B2B31"/>
    <w:rsid w:val="004B2C33"/>
    <w:rsid w:val="004B2CDB"/>
    <w:rsid w:val="004B2DE8"/>
    <w:rsid w:val="004B2F6E"/>
    <w:rsid w:val="004B3795"/>
    <w:rsid w:val="004B39D4"/>
    <w:rsid w:val="004B3C3F"/>
    <w:rsid w:val="004B42AC"/>
    <w:rsid w:val="004B45A2"/>
    <w:rsid w:val="004B46C3"/>
    <w:rsid w:val="004B4789"/>
    <w:rsid w:val="004B4A0F"/>
    <w:rsid w:val="004B4F6B"/>
    <w:rsid w:val="004B50E0"/>
    <w:rsid w:val="004B5555"/>
    <w:rsid w:val="004B55EC"/>
    <w:rsid w:val="004B6301"/>
    <w:rsid w:val="004B6A8C"/>
    <w:rsid w:val="004B6EFF"/>
    <w:rsid w:val="004B6FFB"/>
    <w:rsid w:val="004B7311"/>
    <w:rsid w:val="004B7418"/>
    <w:rsid w:val="004B795F"/>
    <w:rsid w:val="004B7BA5"/>
    <w:rsid w:val="004B7DC2"/>
    <w:rsid w:val="004B7DE3"/>
    <w:rsid w:val="004C0346"/>
    <w:rsid w:val="004C038E"/>
    <w:rsid w:val="004C03BE"/>
    <w:rsid w:val="004C0783"/>
    <w:rsid w:val="004C08E6"/>
    <w:rsid w:val="004C0A67"/>
    <w:rsid w:val="004C0B5B"/>
    <w:rsid w:val="004C0C5C"/>
    <w:rsid w:val="004C0F99"/>
    <w:rsid w:val="004C130D"/>
    <w:rsid w:val="004C1624"/>
    <w:rsid w:val="004C19E4"/>
    <w:rsid w:val="004C1A67"/>
    <w:rsid w:val="004C1EF6"/>
    <w:rsid w:val="004C1F5C"/>
    <w:rsid w:val="004C2371"/>
    <w:rsid w:val="004C2645"/>
    <w:rsid w:val="004C270F"/>
    <w:rsid w:val="004C2770"/>
    <w:rsid w:val="004C2F01"/>
    <w:rsid w:val="004C3472"/>
    <w:rsid w:val="004C34E8"/>
    <w:rsid w:val="004C3AD1"/>
    <w:rsid w:val="004C3C51"/>
    <w:rsid w:val="004C44D3"/>
    <w:rsid w:val="004C47FE"/>
    <w:rsid w:val="004C4BCE"/>
    <w:rsid w:val="004C4BF3"/>
    <w:rsid w:val="004C4F33"/>
    <w:rsid w:val="004C521E"/>
    <w:rsid w:val="004C5283"/>
    <w:rsid w:val="004C566C"/>
    <w:rsid w:val="004C5A60"/>
    <w:rsid w:val="004C5AF0"/>
    <w:rsid w:val="004C5C44"/>
    <w:rsid w:val="004C5E1B"/>
    <w:rsid w:val="004C5EF0"/>
    <w:rsid w:val="004C63D6"/>
    <w:rsid w:val="004C660B"/>
    <w:rsid w:val="004C7081"/>
    <w:rsid w:val="004C709B"/>
    <w:rsid w:val="004C7305"/>
    <w:rsid w:val="004C730E"/>
    <w:rsid w:val="004C75DA"/>
    <w:rsid w:val="004C7739"/>
    <w:rsid w:val="004C7985"/>
    <w:rsid w:val="004C7A3A"/>
    <w:rsid w:val="004C7BDF"/>
    <w:rsid w:val="004D0C65"/>
    <w:rsid w:val="004D0DCD"/>
    <w:rsid w:val="004D0E42"/>
    <w:rsid w:val="004D0E7C"/>
    <w:rsid w:val="004D0FA5"/>
    <w:rsid w:val="004D1059"/>
    <w:rsid w:val="004D17E6"/>
    <w:rsid w:val="004D1944"/>
    <w:rsid w:val="004D1A33"/>
    <w:rsid w:val="004D1C35"/>
    <w:rsid w:val="004D1D64"/>
    <w:rsid w:val="004D1DBB"/>
    <w:rsid w:val="004D2474"/>
    <w:rsid w:val="004D27C4"/>
    <w:rsid w:val="004D2E01"/>
    <w:rsid w:val="004D2E57"/>
    <w:rsid w:val="004D30AD"/>
    <w:rsid w:val="004D3251"/>
    <w:rsid w:val="004D336E"/>
    <w:rsid w:val="004D3403"/>
    <w:rsid w:val="004D39CA"/>
    <w:rsid w:val="004D40D1"/>
    <w:rsid w:val="004D40D5"/>
    <w:rsid w:val="004D472E"/>
    <w:rsid w:val="004D4968"/>
    <w:rsid w:val="004D4A8A"/>
    <w:rsid w:val="004D4ABF"/>
    <w:rsid w:val="004D4E0E"/>
    <w:rsid w:val="004D50CC"/>
    <w:rsid w:val="004D58D1"/>
    <w:rsid w:val="004D5F02"/>
    <w:rsid w:val="004D602D"/>
    <w:rsid w:val="004D64DD"/>
    <w:rsid w:val="004D65BA"/>
    <w:rsid w:val="004D68C0"/>
    <w:rsid w:val="004D6FC0"/>
    <w:rsid w:val="004D70E1"/>
    <w:rsid w:val="004D710C"/>
    <w:rsid w:val="004E0033"/>
    <w:rsid w:val="004E00F1"/>
    <w:rsid w:val="004E0211"/>
    <w:rsid w:val="004E03BE"/>
    <w:rsid w:val="004E03F3"/>
    <w:rsid w:val="004E0459"/>
    <w:rsid w:val="004E0540"/>
    <w:rsid w:val="004E071E"/>
    <w:rsid w:val="004E0CD0"/>
    <w:rsid w:val="004E1260"/>
    <w:rsid w:val="004E1CBB"/>
    <w:rsid w:val="004E1D07"/>
    <w:rsid w:val="004E209D"/>
    <w:rsid w:val="004E21D3"/>
    <w:rsid w:val="004E2E33"/>
    <w:rsid w:val="004E2F51"/>
    <w:rsid w:val="004E3065"/>
    <w:rsid w:val="004E3579"/>
    <w:rsid w:val="004E3892"/>
    <w:rsid w:val="004E3B0E"/>
    <w:rsid w:val="004E3FD8"/>
    <w:rsid w:val="004E4423"/>
    <w:rsid w:val="004E471C"/>
    <w:rsid w:val="004E485B"/>
    <w:rsid w:val="004E4EF1"/>
    <w:rsid w:val="004E50E0"/>
    <w:rsid w:val="004E524E"/>
    <w:rsid w:val="004E53AE"/>
    <w:rsid w:val="004E5449"/>
    <w:rsid w:val="004E5710"/>
    <w:rsid w:val="004E5788"/>
    <w:rsid w:val="004E5C61"/>
    <w:rsid w:val="004E6158"/>
    <w:rsid w:val="004E6184"/>
    <w:rsid w:val="004E6463"/>
    <w:rsid w:val="004E678A"/>
    <w:rsid w:val="004E68A0"/>
    <w:rsid w:val="004E6CB0"/>
    <w:rsid w:val="004E6CEA"/>
    <w:rsid w:val="004E6ED3"/>
    <w:rsid w:val="004E6F18"/>
    <w:rsid w:val="004E7614"/>
    <w:rsid w:val="004E76A5"/>
    <w:rsid w:val="004E7B7F"/>
    <w:rsid w:val="004E7EF9"/>
    <w:rsid w:val="004F01B4"/>
    <w:rsid w:val="004F020A"/>
    <w:rsid w:val="004F1115"/>
    <w:rsid w:val="004F133C"/>
    <w:rsid w:val="004F13D2"/>
    <w:rsid w:val="004F1443"/>
    <w:rsid w:val="004F152A"/>
    <w:rsid w:val="004F1633"/>
    <w:rsid w:val="004F180E"/>
    <w:rsid w:val="004F18ED"/>
    <w:rsid w:val="004F1A00"/>
    <w:rsid w:val="004F1A36"/>
    <w:rsid w:val="004F1AEF"/>
    <w:rsid w:val="004F210D"/>
    <w:rsid w:val="004F2826"/>
    <w:rsid w:val="004F2AA6"/>
    <w:rsid w:val="004F2B9C"/>
    <w:rsid w:val="004F2CCE"/>
    <w:rsid w:val="004F31E3"/>
    <w:rsid w:val="004F359A"/>
    <w:rsid w:val="004F3863"/>
    <w:rsid w:val="004F3DD1"/>
    <w:rsid w:val="004F4B9E"/>
    <w:rsid w:val="004F4E53"/>
    <w:rsid w:val="004F55BD"/>
    <w:rsid w:val="004F56BF"/>
    <w:rsid w:val="004F58AB"/>
    <w:rsid w:val="004F5D6E"/>
    <w:rsid w:val="004F5EBB"/>
    <w:rsid w:val="004F5F6D"/>
    <w:rsid w:val="004F6142"/>
    <w:rsid w:val="004F6AFE"/>
    <w:rsid w:val="004F6F20"/>
    <w:rsid w:val="004F72D4"/>
    <w:rsid w:val="004F735F"/>
    <w:rsid w:val="004F7373"/>
    <w:rsid w:val="004F73A5"/>
    <w:rsid w:val="004F76A6"/>
    <w:rsid w:val="004F7746"/>
    <w:rsid w:val="004F7A40"/>
    <w:rsid w:val="004F7B80"/>
    <w:rsid w:val="004F7C51"/>
    <w:rsid w:val="004F7D9D"/>
    <w:rsid w:val="004F7F1A"/>
    <w:rsid w:val="0050031C"/>
    <w:rsid w:val="005004F7"/>
    <w:rsid w:val="00500798"/>
    <w:rsid w:val="005007E7"/>
    <w:rsid w:val="00500932"/>
    <w:rsid w:val="00500A59"/>
    <w:rsid w:val="00501073"/>
    <w:rsid w:val="0050132F"/>
    <w:rsid w:val="00501723"/>
    <w:rsid w:val="00501A8C"/>
    <w:rsid w:val="00501E15"/>
    <w:rsid w:val="00501E84"/>
    <w:rsid w:val="00501F0D"/>
    <w:rsid w:val="00502185"/>
    <w:rsid w:val="005023DC"/>
    <w:rsid w:val="00502797"/>
    <w:rsid w:val="00502857"/>
    <w:rsid w:val="005029A2"/>
    <w:rsid w:val="00502F61"/>
    <w:rsid w:val="00502FCA"/>
    <w:rsid w:val="00503195"/>
    <w:rsid w:val="005031CB"/>
    <w:rsid w:val="005033EE"/>
    <w:rsid w:val="0050377B"/>
    <w:rsid w:val="005038A7"/>
    <w:rsid w:val="0050398B"/>
    <w:rsid w:val="00503FAD"/>
    <w:rsid w:val="0050409D"/>
    <w:rsid w:val="00504639"/>
    <w:rsid w:val="00504BAD"/>
    <w:rsid w:val="00504BB1"/>
    <w:rsid w:val="00504BF5"/>
    <w:rsid w:val="00504C77"/>
    <w:rsid w:val="00504CBB"/>
    <w:rsid w:val="00504D9B"/>
    <w:rsid w:val="00504F81"/>
    <w:rsid w:val="005055D4"/>
    <w:rsid w:val="00505A2A"/>
    <w:rsid w:val="00505CAB"/>
    <w:rsid w:val="00505E28"/>
    <w:rsid w:val="00505E39"/>
    <w:rsid w:val="0050614B"/>
    <w:rsid w:val="005063A6"/>
    <w:rsid w:val="005064CB"/>
    <w:rsid w:val="00506571"/>
    <w:rsid w:val="0050680A"/>
    <w:rsid w:val="005068F0"/>
    <w:rsid w:val="00506A8D"/>
    <w:rsid w:val="00506B00"/>
    <w:rsid w:val="00506C2E"/>
    <w:rsid w:val="00506D5A"/>
    <w:rsid w:val="005074C9"/>
    <w:rsid w:val="00507754"/>
    <w:rsid w:val="00507938"/>
    <w:rsid w:val="00507CAF"/>
    <w:rsid w:val="00510374"/>
    <w:rsid w:val="00510444"/>
    <w:rsid w:val="005107A3"/>
    <w:rsid w:val="0051092A"/>
    <w:rsid w:val="00510939"/>
    <w:rsid w:val="00510D19"/>
    <w:rsid w:val="00511599"/>
    <w:rsid w:val="005119D6"/>
    <w:rsid w:val="00511E67"/>
    <w:rsid w:val="00512404"/>
    <w:rsid w:val="00512747"/>
    <w:rsid w:val="00512816"/>
    <w:rsid w:val="00512A7B"/>
    <w:rsid w:val="00512D39"/>
    <w:rsid w:val="005134CA"/>
    <w:rsid w:val="00513B8C"/>
    <w:rsid w:val="00513F8F"/>
    <w:rsid w:val="0051426D"/>
    <w:rsid w:val="005147E7"/>
    <w:rsid w:val="005149A2"/>
    <w:rsid w:val="00514CEE"/>
    <w:rsid w:val="0051506B"/>
    <w:rsid w:val="005150E4"/>
    <w:rsid w:val="00515507"/>
    <w:rsid w:val="00515708"/>
    <w:rsid w:val="00515746"/>
    <w:rsid w:val="00515907"/>
    <w:rsid w:val="00515C9F"/>
    <w:rsid w:val="00515E2B"/>
    <w:rsid w:val="00516009"/>
    <w:rsid w:val="00516B96"/>
    <w:rsid w:val="00516E9E"/>
    <w:rsid w:val="005173A4"/>
    <w:rsid w:val="005179DC"/>
    <w:rsid w:val="0052001B"/>
    <w:rsid w:val="0052041B"/>
    <w:rsid w:val="005208FD"/>
    <w:rsid w:val="00520AE3"/>
    <w:rsid w:val="00520E35"/>
    <w:rsid w:val="00521294"/>
    <w:rsid w:val="00521405"/>
    <w:rsid w:val="00521534"/>
    <w:rsid w:val="00521D65"/>
    <w:rsid w:val="00521DD9"/>
    <w:rsid w:val="005221A4"/>
    <w:rsid w:val="00522201"/>
    <w:rsid w:val="005224E2"/>
    <w:rsid w:val="00523366"/>
    <w:rsid w:val="005234EC"/>
    <w:rsid w:val="005237F2"/>
    <w:rsid w:val="0052381F"/>
    <w:rsid w:val="00523C2D"/>
    <w:rsid w:val="00523E18"/>
    <w:rsid w:val="00523F11"/>
    <w:rsid w:val="00523F32"/>
    <w:rsid w:val="0052422C"/>
    <w:rsid w:val="005244D5"/>
    <w:rsid w:val="00524AD1"/>
    <w:rsid w:val="00524AE9"/>
    <w:rsid w:val="00524E6A"/>
    <w:rsid w:val="005251DA"/>
    <w:rsid w:val="00525407"/>
    <w:rsid w:val="00525F71"/>
    <w:rsid w:val="00526270"/>
    <w:rsid w:val="0052655D"/>
    <w:rsid w:val="005269C2"/>
    <w:rsid w:val="00526A5E"/>
    <w:rsid w:val="00526AA9"/>
    <w:rsid w:val="00526C8A"/>
    <w:rsid w:val="005272A8"/>
    <w:rsid w:val="00527489"/>
    <w:rsid w:val="00527860"/>
    <w:rsid w:val="00527A58"/>
    <w:rsid w:val="0053012B"/>
    <w:rsid w:val="0053029A"/>
    <w:rsid w:val="0053066C"/>
    <w:rsid w:val="00530AFD"/>
    <w:rsid w:val="00531249"/>
    <w:rsid w:val="00531562"/>
    <w:rsid w:val="0053173A"/>
    <w:rsid w:val="00531824"/>
    <w:rsid w:val="00531AF4"/>
    <w:rsid w:val="00531EA2"/>
    <w:rsid w:val="00531F71"/>
    <w:rsid w:val="00532198"/>
    <w:rsid w:val="005321BF"/>
    <w:rsid w:val="00532292"/>
    <w:rsid w:val="00532462"/>
    <w:rsid w:val="005328C5"/>
    <w:rsid w:val="00532B16"/>
    <w:rsid w:val="00532C9D"/>
    <w:rsid w:val="00533215"/>
    <w:rsid w:val="005334E4"/>
    <w:rsid w:val="0053393D"/>
    <w:rsid w:val="00533BD2"/>
    <w:rsid w:val="00533C61"/>
    <w:rsid w:val="00533F4E"/>
    <w:rsid w:val="00533F77"/>
    <w:rsid w:val="00534238"/>
    <w:rsid w:val="005347FB"/>
    <w:rsid w:val="00534963"/>
    <w:rsid w:val="005349EB"/>
    <w:rsid w:val="00534AA6"/>
    <w:rsid w:val="00534C83"/>
    <w:rsid w:val="00534EE4"/>
    <w:rsid w:val="00534EE7"/>
    <w:rsid w:val="005354EB"/>
    <w:rsid w:val="005356D2"/>
    <w:rsid w:val="00535A27"/>
    <w:rsid w:val="00535B60"/>
    <w:rsid w:val="00535D08"/>
    <w:rsid w:val="00535EDB"/>
    <w:rsid w:val="00536189"/>
    <w:rsid w:val="005368CB"/>
    <w:rsid w:val="00536AEE"/>
    <w:rsid w:val="00536BE7"/>
    <w:rsid w:val="00536D47"/>
    <w:rsid w:val="00537092"/>
    <w:rsid w:val="00537354"/>
    <w:rsid w:val="00537640"/>
    <w:rsid w:val="005378AB"/>
    <w:rsid w:val="00537989"/>
    <w:rsid w:val="00537BE9"/>
    <w:rsid w:val="00537FB8"/>
    <w:rsid w:val="00540055"/>
    <w:rsid w:val="00540147"/>
    <w:rsid w:val="00540725"/>
    <w:rsid w:val="00540C7A"/>
    <w:rsid w:val="00540F5F"/>
    <w:rsid w:val="00541711"/>
    <w:rsid w:val="005417A0"/>
    <w:rsid w:val="0054183A"/>
    <w:rsid w:val="00541D0D"/>
    <w:rsid w:val="00541E2B"/>
    <w:rsid w:val="00541EFD"/>
    <w:rsid w:val="00542545"/>
    <w:rsid w:val="005428F7"/>
    <w:rsid w:val="00542C56"/>
    <w:rsid w:val="0054348B"/>
    <w:rsid w:val="005436D7"/>
    <w:rsid w:val="00543703"/>
    <w:rsid w:val="00543A06"/>
    <w:rsid w:val="00543A66"/>
    <w:rsid w:val="00543A83"/>
    <w:rsid w:val="00543FA3"/>
    <w:rsid w:val="005442D1"/>
    <w:rsid w:val="00544D6C"/>
    <w:rsid w:val="005452C0"/>
    <w:rsid w:val="005454AA"/>
    <w:rsid w:val="0054556F"/>
    <w:rsid w:val="005456AD"/>
    <w:rsid w:val="005459CE"/>
    <w:rsid w:val="00545C3D"/>
    <w:rsid w:val="00545E6A"/>
    <w:rsid w:val="005462BA"/>
    <w:rsid w:val="00546310"/>
    <w:rsid w:val="0054650F"/>
    <w:rsid w:val="00546738"/>
    <w:rsid w:val="005467D6"/>
    <w:rsid w:val="00546942"/>
    <w:rsid w:val="00546D13"/>
    <w:rsid w:val="00546D63"/>
    <w:rsid w:val="005471A3"/>
    <w:rsid w:val="00547476"/>
    <w:rsid w:val="00547D9B"/>
    <w:rsid w:val="00547F06"/>
    <w:rsid w:val="00547F14"/>
    <w:rsid w:val="0055088A"/>
    <w:rsid w:val="00550D6F"/>
    <w:rsid w:val="005511B1"/>
    <w:rsid w:val="00551248"/>
    <w:rsid w:val="00551593"/>
    <w:rsid w:val="00551E52"/>
    <w:rsid w:val="00551F92"/>
    <w:rsid w:val="00552038"/>
    <w:rsid w:val="0055233E"/>
    <w:rsid w:val="00552352"/>
    <w:rsid w:val="00552569"/>
    <w:rsid w:val="005527A4"/>
    <w:rsid w:val="005528E1"/>
    <w:rsid w:val="00552E20"/>
    <w:rsid w:val="00552FF4"/>
    <w:rsid w:val="005538D7"/>
    <w:rsid w:val="00553A48"/>
    <w:rsid w:val="00553ABB"/>
    <w:rsid w:val="00553C34"/>
    <w:rsid w:val="0055410A"/>
    <w:rsid w:val="0055459C"/>
    <w:rsid w:val="005546A4"/>
    <w:rsid w:val="005547CB"/>
    <w:rsid w:val="0055480D"/>
    <w:rsid w:val="00554DF7"/>
    <w:rsid w:val="005552B2"/>
    <w:rsid w:val="005552B9"/>
    <w:rsid w:val="00555520"/>
    <w:rsid w:val="00555713"/>
    <w:rsid w:val="00555772"/>
    <w:rsid w:val="00555D6F"/>
    <w:rsid w:val="0055621A"/>
    <w:rsid w:val="00556680"/>
    <w:rsid w:val="005567BF"/>
    <w:rsid w:val="00556808"/>
    <w:rsid w:val="005569D2"/>
    <w:rsid w:val="005569E1"/>
    <w:rsid w:val="00556B35"/>
    <w:rsid w:val="00556F79"/>
    <w:rsid w:val="005570E7"/>
    <w:rsid w:val="0055718D"/>
    <w:rsid w:val="00557464"/>
    <w:rsid w:val="0055771C"/>
    <w:rsid w:val="00557A2C"/>
    <w:rsid w:val="00557CAB"/>
    <w:rsid w:val="00557D87"/>
    <w:rsid w:val="00560096"/>
    <w:rsid w:val="00560AC9"/>
    <w:rsid w:val="00561250"/>
    <w:rsid w:val="0056134D"/>
    <w:rsid w:val="00561A95"/>
    <w:rsid w:val="00561BF6"/>
    <w:rsid w:val="00562273"/>
    <w:rsid w:val="005626F4"/>
    <w:rsid w:val="00562757"/>
    <w:rsid w:val="005627C0"/>
    <w:rsid w:val="00562CDC"/>
    <w:rsid w:val="00562EB9"/>
    <w:rsid w:val="005634D5"/>
    <w:rsid w:val="005636BE"/>
    <w:rsid w:val="00563FD2"/>
    <w:rsid w:val="005640FD"/>
    <w:rsid w:val="0056434D"/>
    <w:rsid w:val="00564AAF"/>
    <w:rsid w:val="00564BAF"/>
    <w:rsid w:val="00564EB9"/>
    <w:rsid w:val="005650D4"/>
    <w:rsid w:val="00567083"/>
    <w:rsid w:val="005670CD"/>
    <w:rsid w:val="0056719E"/>
    <w:rsid w:val="0056740F"/>
    <w:rsid w:val="005676F8"/>
    <w:rsid w:val="00567B3B"/>
    <w:rsid w:val="00567B75"/>
    <w:rsid w:val="005701C5"/>
    <w:rsid w:val="0057021C"/>
    <w:rsid w:val="0057021E"/>
    <w:rsid w:val="0057025F"/>
    <w:rsid w:val="005703E3"/>
    <w:rsid w:val="0057054C"/>
    <w:rsid w:val="00570764"/>
    <w:rsid w:val="0057088B"/>
    <w:rsid w:val="005708C3"/>
    <w:rsid w:val="005708C6"/>
    <w:rsid w:val="00570AC4"/>
    <w:rsid w:val="00570C83"/>
    <w:rsid w:val="00571358"/>
    <w:rsid w:val="00571382"/>
    <w:rsid w:val="00571715"/>
    <w:rsid w:val="005719F4"/>
    <w:rsid w:val="00571B71"/>
    <w:rsid w:val="00572087"/>
    <w:rsid w:val="00572583"/>
    <w:rsid w:val="00572643"/>
    <w:rsid w:val="005726CD"/>
    <w:rsid w:val="00572995"/>
    <w:rsid w:val="00572F26"/>
    <w:rsid w:val="005730FF"/>
    <w:rsid w:val="0057380A"/>
    <w:rsid w:val="005738B2"/>
    <w:rsid w:val="00573B1F"/>
    <w:rsid w:val="00573BB0"/>
    <w:rsid w:val="00573D2B"/>
    <w:rsid w:val="00573EB4"/>
    <w:rsid w:val="00573F24"/>
    <w:rsid w:val="00574167"/>
    <w:rsid w:val="005746E7"/>
    <w:rsid w:val="00574D14"/>
    <w:rsid w:val="00574FDC"/>
    <w:rsid w:val="005753DB"/>
    <w:rsid w:val="005756BD"/>
    <w:rsid w:val="00575813"/>
    <w:rsid w:val="00575CDD"/>
    <w:rsid w:val="00575F2F"/>
    <w:rsid w:val="005760C5"/>
    <w:rsid w:val="00576574"/>
    <w:rsid w:val="0057666F"/>
    <w:rsid w:val="005766EA"/>
    <w:rsid w:val="00576A37"/>
    <w:rsid w:val="00576CBA"/>
    <w:rsid w:val="00577368"/>
    <w:rsid w:val="005773FF"/>
    <w:rsid w:val="00577540"/>
    <w:rsid w:val="005777AC"/>
    <w:rsid w:val="005777B2"/>
    <w:rsid w:val="00577811"/>
    <w:rsid w:val="00577BBD"/>
    <w:rsid w:val="00577EB4"/>
    <w:rsid w:val="00577F34"/>
    <w:rsid w:val="00580293"/>
    <w:rsid w:val="00580CFE"/>
    <w:rsid w:val="00581081"/>
    <w:rsid w:val="005815D2"/>
    <w:rsid w:val="005818D4"/>
    <w:rsid w:val="005819D7"/>
    <w:rsid w:val="00581AB8"/>
    <w:rsid w:val="00581B2E"/>
    <w:rsid w:val="00581C6E"/>
    <w:rsid w:val="00581F40"/>
    <w:rsid w:val="0058299F"/>
    <w:rsid w:val="005829CC"/>
    <w:rsid w:val="00582E3D"/>
    <w:rsid w:val="00583147"/>
    <w:rsid w:val="005836D0"/>
    <w:rsid w:val="00583DEF"/>
    <w:rsid w:val="00583E78"/>
    <w:rsid w:val="00584024"/>
    <w:rsid w:val="00584496"/>
    <w:rsid w:val="00584709"/>
    <w:rsid w:val="005852AA"/>
    <w:rsid w:val="00585867"/>
    <w:rsid w:val="00585C3A"/>
    <w:rsid w:val="00586013"/>
    <w:rsid w:val="0058628A"/>
    <w:rsid w:val="00586505"/>
    <w:rsid w:val="00586806"/>
    <w:rsid w:val="00586B34"/>
    <w:rsid w:val="00587117"/>
    <w:rsid w:val="0058759B"/>
    <w:rsid w:val="0058764D"/>
    <w:rsid w:val="005909AD"/>
    <w:rsid w:val="00590BF6"/>
    <w:rsid w:val="00591B9C"/>
    <w:rsid w:val="00592083"/>
    <w:rsid w:val="00592160"/>
    <w:rsid w:val="005923C9"/>
    <w:rsid w:val="005925C1"/>
    <w:rsid w:val="0059284F"/>
    <w:rsid w:val="00592DBC"/>
    <w:rsid w:val="00592E68"/>
    <w:rsid w:val="0059323A"/>
    <w:rsid w:val="00593447"/>
    <w:rsid w:val="00594131"/>
    <w:rsid w:val="005943C6"/>
    <w:rsid w:val="005946E2"/>
    <w:rsid w:val="0059486C"/>
    <w:rsid w:val="00594D44"/>
    <w:rsid w:val="00595308"/>
    <w:rsid w:val="00595639"/>
    <w:rsid w:val="00595777"/>
    <w:rsid w:val="00595DA2"/>
    <w:rsid w:val="00595E51"/>
    <w:rsid w:val="00595E99"/>
    <w:rsid w:val="00596308"/>
    <w:rsid w:val="00596757"/>
    <w:rsid w:val="005968C4"/>
    <w:rsid w:val="0059715B"/>
    <w:rsid w:val="00597605"/>
    <w:rsid w:val="005978AF"/>
    <w:rsid w:val="00597A36"/>
    <w:rsid w:val="00597B30"/>
    <w:rsid w:val="00597DF6"/>
    <w:rsid w:val="005A0274"/>
    <w:rsid w:val="005A049F"/>
    <w:rsid w:val="005A05C6"/>
    <w:rsid w:val="005A0753"/>
    <w:rsid w:val="005A0CB6"/>
    <w:rsid w:val="005A0E7F"/>
    <w:rsid w:val="005A0E88"/>
    <w:rsid w:val="005A0EFD"/>
    <w:rsid w:val="005A1242"/>
    <w:rsid w:val="005A14AD"/>
    <w:rsid w:val="005A18F9"/>
    <w:rsid w:val="005A1AA7"/>
    <w:rsid w:val="005A1BAF"/>
    <w:rsid w:val="005A1C03"/>
    <w:rsid w:val="005A1CC6"/>
    <w:rsid w:val="005A2229"/>
    <w:rsid w:val="005A23BE"/>
    <w:rsid w:val="005A320D"/>
    <w:rsid w:val="005A36E3"/>
    <w:rsid w:val="005A3A31"/>
    <w:rsid w:val="005A416C"/>
    <w:rsid w:val="005A447C"/>
    <w:rsid w:val="005A46BD"/>
    <w:rsid w:val="005A48E1"/>
    <w:rsid w:val="005A4999"/>
    <w:rsid w:val="005A588D"/>
    <w:rsid w:val="005A59CF"/>
    <w:rsid w:val="005A5B54"/>
    <w:rsid w:val="005A5B92"/>
    <w:rsid w:val="005A5D58"/>
    <w:rsid w:val="005A670B"/>
    <w:rsid w:val="005A6965"/>
    <w:rsid w:val="005A6A3A"/>
    <w:rsid w:val="005A6E87"/>
    <w:rsid w:val="005A7F72"/>
    <w:rsid w:val="005B0160"/>
    <w:rsid w:val="005B0979"/>
    <w:rsid w:val="005B0A7D"/>
    <w:rsid w:val="005B0F18"/>
    <w:rsid w:val="005B1197"/>
    <w:rsid w:val="005B16CC"/>
    <w:rsid w:val="005B18BB"/>
    <w:rsid w:val="005B1958"/>
    <w:rsid w:val="005B2228"/>
    <w:rsid w:val="005B253E"/>
    <w:rsid w:val="005B2899"/>
    <w:rsid w:val="005B2DA2"/>
    <w:rsid w:val="005B2EB8"/>
    <w:rsid w:val="005B330D"/>
    <w:rsid w:val="005B355C"/>
    <w:rsid w:val="005B3C7C"/>
    <w:rsid w:val="005B3CC1"/>
    <w:rsid w:val="005B40A4"/>
    <w:rsid w:val="005B411A"/>
    <w:rsid w:val="005B488E"/>
    <w:rsid w:val="005B4911"/>
    <w:rsid w:val="005B4C5C"/>
    <w:rsid w:val="005B4C83"/>
    <w:rsid w:val="005B4E83"/>
    <w:rsid w:val="005B4F6F"/>
    <w:rsid w:val="005B5082"/>
    <w:rsid w:val="005B50EF"/>
    <w:rsid w:val="005B5152"/>
    <w:rsid w:val="005B5425"/>
    <w:rsid w:val="005B54FE"/>
    <w:rsid w:val="005B5993"/>
    <w:rsid w:val="005B5A40"/>
    <w:rsid w:val="005B5A55"/>
    <w:rsid w:val="005B5FC4"/>
    <w:rsid w:val="005B6379"/>
    <w:rsid w:val="005B65D9"/>
    <w:rsid w:val="005B6FAE"/>
    <w:rsid w:val="005B703E"/>
    <w:rsid w:val="005B7824"/>
    <w:rsid w:val="005B785E"/>
    <w:rsid w:val="005B7A4C"/>
    <w:rsid w:val="005B7A5C"/>
    <w:rsid w:val="005B7A7C"/>
    <w:rsid w:val="005C001C"/>
    <w:rsid w:val="005C00D0"/>
    <w:rsid w:val="005C01BD"/>
    <w:rsid w:val="005C0310"/>
    <w:rsid w:val="005C03E1"/>
    <w:rsid w:val="005C0625"/>
    <w:rsid w:val="005C0904"/>
    <w:rsid w:val="005C09BF"/>
    <w:rsid w:val="005C0D61"/>
    <w:rsid w:val="005C0DDE"/>
    <w:rsid w:val="005C0F44"/>
    <w:rsid w:val="005C1225"/>
    <w:rsid w:val="005C132F"/>
    <w:rsid w:val="005C16FD"/>
    <w:rsid w:val="005C1752"/>
    <w:rsid w:val="005C1BF2"/>
    <w:rsid w:val="005C2144"/>
    <w:rsid w:val="005C247C"/>
    <w:rsid w:val="005C2D32"/>
    <w:rsid w:val="005C376D"/>
    <w:rsid w:val="005C4ADF"/>
    <w:rsid w:val="005C4B4D"/>
    <w:rsid w:val="005C4DE3"/>
    <w:rsid w:val="005C5024"/>
    <w:rsid w:val="005C5372"/>
    <w:rsid w:val="005C5379"/>
    <w:rsid w:val="005C5425"/>
    <w:rsid w:val="005C5849"/>
    <w:rsid w:val="005C5A28"/>
    <w:rsid w:val="005C6126"/>
    <w:rsid w:val="005C6222"/>
    <w:rsid w:val="005C628E"/>
    <w:rsid w:val="005C6B26"/>
    <w:rsid w:val="005C772B"/>
    <w:rsid w:val="005C796F"/>
    <w:rsid w:val="005C7A54"/>
    <w:rsid w:val="005C7CAD"/>
    <w:rsid w:val="005C7CF2"/>
    <w:rsid w:val="005C7EF8"/>
    <w:rsid w:val="005D0067"/>
    <w:rsid w:val="005D0194"/>
    <w:rsid w:val="005D02FA"/>
    <w:rsid w:val="005D047B"/>
    <w:rsid w:val="005D0790"/>
    <w:rsid w:val="005D0873"/>
    <w:rsid w:val="005D0D3E"/>
    <w:rsid w:val="005D17BF"/>
    <w:rsid w:val="005D18B1"/>
    <w:rsid w:val="005D1C12"/>
    <w:rsid w:val="005D1F93"/>
    <w:rsid w:val="005D20FC"/>
    <w:rsid w:val="005D24A2"/>
    <w:rsid w:val="005D24F2"/>
    <w:rsid w:val="005D25D7"/>
    <w:rsid w:val="005D2A49"/>
    <w:rsid w:val="005D2CB0"/>
    <w:rsid w:val="005D2EE8"/>
    <w:rsid w:val="005D3534"/>
    <w:rsid w:val="005D3707"/>
    <w:rsid w:val="005D3AF0"/>
    <w:rsid w:val="005D3BF1"/>
    <w:rsid w:val="005D3BFD"/>
    <w:rsid w:val="005D46E9"/>
    <w:rsid w:val="005D4E1B"/>
    <w:rsid w:val="005D5012"/>
    <w:rsid w:val="005D52E6"/>
    <w:rsid w:val="005D5E46"/>
    <w:rsid w:val="005D609E"/>
    <w:rsid w:val="005D6366"/>
    <w:rsid w:val="005D64A5"/>
    <w:rsid w:val="005D6929"/>
    <w:rsid w:val="005D6B30"/>
    <w:rsid w:val="005D6D22"/>
    <w:rsid w:val="005D6E1C"/>
    <w:rsid w:val="005D7539"/>
    <w:rsid w:val="005D7E04"/>
    <w:rsid w:val="005E0082"/>
    <w:rsid w:val="005E02E2"/>
    <w:rsid w:val="005E06E1"/>
    <w:rsid w:val="005E0899"/>
    <w:rsid w:val="005E0E2A"/>
    <w:rsid w:val="005E1393"/>
    <w:rsid w:val="005E1411"/>
    <w:rsid w:val="005E167A"/>
    <w:rsid w:val="005E192F"/>
    <w:rsid w:val="005E1CB8"/>
    <w:rsid w:val="005E3035"/>
    <w:rsid w:val="005E35FD"/>
    <w:rsid w:val="005E383F"/>
    <w:rsid w:val="005E3B77"/>
    <w:rsid w:val="005E412A"/>
    <w:rsid w:val="005E48F7"/>
    <w:rsid w:val="005E4BA4"/>
    <w:rsid w:val="005E4CCB"/>
    <w:rsid w:val="005E5317"/>
    <w:rsid w:val="005E544C"/>
    <w:rsid w:val="005E5563"/>
    <w:rsid w:val="005E5777"/>
    <w:rsid w:val="005E59C5"/>
    <w:rsid w:val="005E5BE8"/>
    <w:rsid w:val="005E5E74"/>
    <w:rsid w:val="005E6046"/>
    <w:rsid w:val="005E610C"/>
    <w:rsid w:val="005E66F1"/>
    <w:rsid w:val="005E67AA"/>
    <w:rsid w:val="005E6AFB"/>
    <w:rsid w:val="005E6DE0"/>
    <w:rsid w:val="005E73E2"/>
    <w:rsid w:val="005E7698"/>
    <w:rsid w:val="005E7849"/>
    <w:rsid w:val="005E7A8C"/>
    <w:rsid w:val="005F044B"/>
    <w:rsid w:val="005F06FA"/>
    <w:rsid w:val="005F06FD"/>
    <w:rsid w:val="005F0AD2"/>
    <w:rsid w:val="005F0B4C"/>
    <w:rsid w:val="005F0B53"/>
    <w:rsid w:val="005F0C46"/>
    <w:rsid w:val="005F1FE4"/>
    <w:rsid w:val="005F23EC"/>
    <w:rsid w:val="005F2586"/>
    <w:rsid w:val="005F3200"/>
    <w:rsid w:val="005F369B"/>
    <w:rsid w:val="005F3955"/>
    <w:rsid w:val="005F3C65"/>
    <w:rsid w:val="005F3D69"/>
    <w:rsid w:val="005F3F7F"/>
    <w:rsid w:val="005F40E5"/>
    <w:rsid w:val="005F419B"/>
    <w:rsid w:val="005F46D9"/>
    <w:rsid w:val="005F4950"/>
    <w:rsid w:val="005F4D16"/>
    <w:rsid w:val="005F523F"/>
    <w:rsid w:val="005F52BA"/>
    <w:rsid w:val="005F5362"/>
    <w:rsid w:val="005F556F"/>
    <w:rsid w:val="005F55A6"/>
    <w:rsid w:val="005F56D0"/>
    <w:rsid w:val="005F5C3D"/>
    <w:rsid w:val="005F5DD3"/>
    <w:rsid w:val="005F5EF1"/>
    <w:rsid w:val="005F62F3"/>
    <w:rsid w:val="005F660A"/>
    <w:rsid w:val="005F6697"/>
    <w:rsid w:val="005F69DD"/>
    <w:rsid w:val="005F6CA5"/>
    <w:rsid w:val="005F6D33"/>
    <w:rsid w:val="005F6EF0"/>
    <w:rsid w:val="005F6F60"/>
    <w:rsid w:val="005F6F9C"/>
    <w:rsid w:val="005F6FFC"/>
    <w:rsid w:val="005F7213"/>
    <w:rsid w:val="005F787A"/>
    <w:rsid w:val="005F7CC1"/>
    <w:rsid w:val="006004DE"/>
    <w:rsid w:val="00600B6C"/>
    <w:rsid w:val="00600C98"/>
    <w:rsid w:val="00601072"/>
    <w:rsid w:val="00601097"/>
    <w:rsid w:val="0060111F"/>
    <w:rsid w:val="00601290"/>
    <w:rsid w:val="006012E4"/>
    <w:rsid w:val="0060144E"/>
    <w:rsid w:val="00601837"/>
    <w:rsid w:val="00601923"/>
    <w:rsid w:val="00601A3F"/>
    <w:rsid w:val="00601FCD"/>
    <w:rsid w:val="00602354"/>
    <w:rsid w:val="0060254B"/>
    <w:rsid w:val="0060268D"/>
    <w:rsid w:val="006027D5"/>
    <w:rsid w:val="00602E1C"/>
    <w:rsid w:val="0060305B"/>
    <w:rsid w:val="006035AF"/>
    <w:rsid w:val="006039C5"/>
    <w:rsid w:val="006039F0"/>
    <w:rsid w:val="00603B1B"/>
    <w:rsid w:val="00603E15"/>
    <w:rsid w:val="006043D7"/>
    <w:rsid w:val="00604594"/>
    <w:rsid w:val="00604708"/>
    <w:rsid w:val="00604CFF"/>
    <w:rsid w:val="00605399"/>
    <w:rsid w:val="006054EE"/>
    <w:rsid w:val="00605500"/>
    <w:rsid w:val="0060591D"/>
    <w:rsid w:val="006059EC"/>
    <w:rsid w:val="00605A02"/>
    <w:rsid w:val="00605A5D"/>
    <w:rsid w:val="00605ABF"/>
    <w:rsid w:val="00605B5D"/>
    <w:rsid w:val="00605F84"/>
    <w:rsid w:val="00605FA4"/>
    <w:rsid w:val="00606140"/>
    <w:rsid w:val="00606367"/>
    <w:rsid w:val="00606D70"/>
    <w:rsid w:val="0060745F"/>
    <w:rsid w:val="006074B1"/>
    <w:rsid w:val="00607ADE"/>
    <w:rsid w:val="00607E68"/>
    <w:rsid w:val="00610224"/>
    <w:rsid w:val="006102C6"/>
    <w:rsid w:val="006103F0"/>
    <w:rsid w:val="00610917"/>
    <w:rsid w:val="00610C42"/>
    <w:rsid w:val="006113A9"/>
    <w:rsid w:val="00611C82"/>
    <w:rsid w:val="006125DB"/>
    <w:rsid w:val="00612849"/>
    <w:rsid w:val="00612C73"/>
    <w:rsid w:val="00612E96"/>
    <w:rsid w:val="006133A2"/>
    <w:rsid w:val="006134CE"/>
    <w:rsid w:val="00613504"/>
    <w:rsid w:val="006138D8"/>
    <w:rsid w:val="0061394C"/>
    <w:rsid w:val="00613A55"/>
    <w:rsid w:val="00614016"/>
    <w:rsid w:val="00614064"/>
    <w:rsid w:val="006141D8"/>
    <w:rsid w:val="006144B0"/>
    <w:rsid w:val="00614BDD"/>
    <w:rsid w:val="00614C2F"/>
    <w:rsid w:val="00614CB4"/>
    <w:rsid w:val="00614D1E"/>
    <w:rsid w:val="00614E35"/>
    <w:rsid w:val="00615178"/>
    <w:rsid w:val="006151DB"/>
    <w:rsid w:val="0061524B"/>
    <w:rsid w:val="0061565F"/>
    <w:rsid w:val="006159FA"/>
    <w:rsid w:val="00615BDB"/>
    <w:rsid w:val="006162D2"/>
    <w:rsid w:val="006167CB"/>
    <w:rsid w:val="00616885"/>
    <w:rsid w:val="00616C82"/>
    <w:rsid w:val="00616F90"/>
    <w:rsid w:val="00617042"/>
    <w:rsid w:val="0061717B"/>
    <w:rsid w:val="0061717F"/>
    <w:rsid w:val="006173A4"/>
    <w:rsid w:val="00617574"/>
    <w:rsid w:val="006175CF"/>
    <w:rsid w:val="00617B93"/>
    <w:rsid w:val="00617C95"/>
    <w:rsid w:val="00620020"/>
    <w:rsid w:val="00620049"/>
    <w:rsid w:val="006201A2"/>
    <w:rsid w:val="006201CD"/>
    <w:rsid w:val="006201F5"/>
    <w:rsid w:val="00620254"/>
    <w:rsid w:val="006205EA"/>
    <w:rsid w:val="00620686"/>
    <w:rsid w:val="00620721"/>
    <w:rsid w:val="006209E8"/>
    <w:rsid w:val="00621B6A"/>
    <w:rsid w:val="00621C0B"/>
    <w:rsid w:val="00621C49"/>
    <w:rsid w:val="00621C72"/>
    <w:rsid w:val="00621CAD"/>
    <w:rsid w:val="006226C3"/>
    <w:rsid w:val="00622AAD"/>
    <w:rsid w:val="00623040"/>
    <w:rsid w:val="00623427"/>
    <w:rsid w:val="00623AEB"/>
    <w:rsid w:val="00623B23"/>
    <w:rsid w:val="00623E4E"/>
    <w:rsid w:val="00624C2C"/>
    <w:rsid w:val="00624C6E"/>
    <w:rsid w:val="00624FB3"/>
    <w:rsid w:val="00625B24"/>
    <w:rsid w:val="0062657C"/>
    <w:rsid w:val="00626902"/>
    <w:rsid w:val="00626BAA"/>
    <w:rsid w:val="00626C25"/>
    <w:rsid w:val="00626E64"/>
    <w:rsid w:val="0062710F"/>
    <w:rsid w:val="0062725A"/>
    <w:rsid w:val="00627A8B"/>
    <w:rsid w:val="00627BA3"/>
    <w:rsid w:val="00627C39"/>
    <w:rsid w:val="00627E44"/>
    <w:rsid w:val="006300D7"/>
    <w:rsid w:val="006302AE"/>
    <w:rsid w:val="00630333"/>
    <w:rsid w:val="0063039A"/>
    <w:rsid w:val="00630883"/>
    <w:rsid w:val="00630ED0"/>
    <w:rsid w:val="00631007"/>
    <w:rsid w:val="00631826"/>
    <w:rsid w:val="006319DC"/>
    <w:rsid w:val="00632498"/>
    <w:rsid w:val="006326BC"/>
    <w:rsid w:val="00632763"/>
    <w:rsid w:val="00632927"/>
    <w:rsid w:val="00632A0E"/>
    <w:rsid w:val="00632A4C"/>
    <w:rsid w:val="0063305B"/>
    <w:rsid w:val="00633947"/>
    <w:rsid w:val="00633951"/>
    <w:rsid w:val="00633965"/>
    <w:rsid w:val="00633A3A"/>
    <w:rsid w:val="00633B5E"/>
    <w:rsid w:val="00633C0A"/>
    <w:rsid w:val="00633C8E"/>
    <w:rsid w:val="0063405E"/>
    <w:rsid w:val="00634181"/>
    <w:rsid w:val="006341AD"/>
    <w:rsid w:val="006346F1"/>
    <w:rsid w:val="006347F5"/>
    <w:rsid w:val="006353D0"/>
    <w:rsid w:val="00635835"/>
    <w:rsid w:val="00635B54"/>
    <w:rsid w:val="00635C9E"/>
    <w:rsid w:val="00635EDC"/>
    <w:rsid w:val="00635F56"/>
    <w:rsid w:val="00636094"/>
    <w:rsid w:val="0063633A"/>
    <w:rsid w:val="0063650D"/>
    <w:rsid w:val="00636519"/>
    <w:rsid w:val="00636A76"/>
    <w:rsid w:val="00636B44"/>
    <w:rsid w:val="006371E4"/>
    <w:rsid w:val="0063720A"/>
    <w:rsid w:val="006373C7"/>
    <w:rsid w:val="00637E00"/>
    <w:rsid w:val="006401C6"/>
    <w:rsid w:val="00640207"/>
    <w:rsid w:val="00640222"/>
    <w:rsid w:val="006409F3"/>
    <w:rsid w:val="00640FD8"/>
    <w:rsid w:val="00641061"/>
    <w:rsid w:val="006411DF"/>
    <w:rsid w:val="006419ED"/>
    <w:rsid w:val="006427DE"/>
    <w:rsid w:val="00642D10"/>
    <w:rsid w:val="00642E65"/>
    <w:rsid w:val="006434D7"/>
    <w:rsid w:val="00643769"/>
    <w:rsid w:val="00643891"/>
    <w:rsid w:val="00643DCD"/>
    <w:rsid w:val="00644200"/>
    <w:rsid w:val="0064428B"/>
    <w:rsid w:val="00644511"/>
    <w:rsid w:val="0064486C"/>
    <w:rsid w:val="00644A39"/>
    <w:rsid w:val="00644BBA"/>
    <w:rsid w:val="00644E60"/>
    <w:rsid w:val="00644F03"/>
    <w:rsid w:val="00645190"/>
    <w:rsid w:val="006454B3"/>
    <w:rsid w:val="00645ACC"/>
    <w:rsid w:val="00645BF5"/>
    <w:rsid w:val="006466B5"/>
    <w:rsid w:val="00647092"/>
    <w:rsid w:val="0064741D"/>
    <w:rsid w:val="006474F5"/>
    <w:rsid w:val="006477A7"/>
    <w:rsid w:val="006477F5"/>
    <w:rsid w:val="00647C8A"/>
    <w:rsid w:val="00647CB3"/>
    <w:rsid w:val="00647CC1"/>
    <w:rsid w:val="00647D9C"/>
    <w:rsid w:val="00650150"/>
    <w:rsid w:val="006503E4"/>
    <w:rsid w:val="00650854"/>
    <w:rsid w:val="00650D1E"/>
    <w:rsid w:val="00650D3F"/>
    <w:rsid w:val="00650EB8"/>
    <w:rsid w:val="00650F7C"/>
    <w:rsid w:val="00650FBE"/>
    <w:rsid w:val="006513D5"/>
    <w:rsid w:val="00651673"/>
    <w:rsid w:val="006518B1"/>
    <w:rsid w:val="00651AD3"/>
    <w:rsid w:val="00651B74"/>
    <w:rsid w:val="00651FA0"/>
    <w:rsid w:val="00653217"/>
    <w:rsid w:val="00653256"/>
    <w:rsid w:val="00653273"/>
    <w:rsid w:val="00653FED"/>
    <w:rsid w:val="0065424F"/>
    <w:rsid w:val="00654452"/>
    <w:rsid w:val="006544F6"/>
    <w:rsid w:val="0065457D"/>
    <w:rsid w:val="00654CB5"/>
    <w:rsid w:val="00654FE2"/>
    <w:rsid w:val="00655070"/>
    <w:rsid w:val="00655223"/>
    <w:rsid w:val="00655780"/>
    <w:rsid w:val="0065594D"/>
    <w:rsid w:val="006561FF"/>
    <w:rsid w:val="006562F7"/>
    <w:rsid w:val="0065666C"/>
    <w:rsid w:val="006566D9"/>
    <w:rsid w:val="00656D6F"/>
    <w:rsid w:val="00657005"/>
    <w:rsid w:val="006572FB"/>
    <w:rsid w:val="006577D0"/>
    <w:rsid w:val="006578D9"/>
    <w:rsid w:val="00657CD1"/>
    <w:rsid w:val="00657ED7"/>
    <w:rsid w:val="00657F67"/>
    <w:rsid w:val="006605DC"/>
    <w:rsid w:val="00660C21"/>
    <w:rsid w:val="0066113F"/>
    <w:rsid w:val="006611DC"/>
    <w:rsid w:val="00661456"/>
    <w:rsid w:val="0066146F"/>
    <w:rsid w:val="00661636"/>
    <w:rsid w:val="00661CC2"/>
    <w:rsid w:val="00662166"/>
    <w:rsid w:val="006622C3"/>
    <w:rsid w:val="00662DC0"/>
    <w:rsid w:val="00662FA2"/>
    <w:rsid w:val="0066310A"/>
    <w:rsid w:val="006635DC"/>
    <w:rsid w:val="0066381A"/>
    <w:rsid w:val="00663908"/>
    <w:rsid w:val="00663CB6"/>
    <w:rsid w:val="00663DAB"/>
    <w:rsid w:val="00664678"/>
    <w:rsid w:val="006646F4"/>
    <w:rsid w:val="00664895"/>
    <w:rsid w:val="00665229"/>
    <w:rsid w:val="00665316"/>
    <w:rsid w:val="006654E8"/>
    <w:rsid w:val="0066568F"/>
    <w:rsid w:val="0066598B"/>
    <w:rsid w:val="00665CCE"/>
    <w:rsid w:val="00665DF0"/>
    <w:rsid w:val="006662DA"/>
    <w:rsid w:val="006672FC"/>
    <w:rsid w:val="00667378"/>
    <w:rsid w:val="0066745C"/>
    <w:rsid w:val="00667A27"/>
    <w:rsid w:val="00667CC2"/>
    <w:rsid w:val="00670290"/>
    <w:rsid w:val="006702A2"/>
    <w:rsid w:val="006704BF"/>
    <w:rsid w:val="00670AD6"/>
    <w:rsid w:val="00670DB3"/>
    <w:rsid w:val="00670ECD"/>
    <w:rsid w:val="00671010"/>
    <w:rsid w:val="0067106A"/>
    <w:rsid w:val="0067138E"/>
    <w:rsid w:val="006713AE"/>
    <w:rsid w:val="00671B4F"/>
    <w:rsid w:val="00671CA8"/>
    <w:rsid w:val="006725CC"/>
    <w:rsid w:val="0067261D"/>
    <w:rsid w:val="0067273D"/>
    <w:rsid w:val="00672966"/>
    <w:rsid w:val="006734A4"/>
    <w:rsid w:val="006735BC"/>
    <w:rsid w:val="00673BDE"/>
    <w:rsid w:val="00673D6E"/>
    <w:rsid w:val="00673EB7"/>
    <w:rsid w:val="00673FBF"/>
    <w:rsid w:val="006740B2"/>
    <w:rsid w:val="00674199"/>
    <w:rsid w:val="0067439E"/>
    <w:rsid w:val="00674460"/>
    <w:rsid w:val="00674FAA"/>
    <w:rsid w:val="006754D4"/>
    <w:rsid w:val="006755DF"/>
    <w:rsid w:val="00675652"/>
    <w:rsid w:val="006758E5"/>
    <w:rsid w:val="00675ECB"/>
    <w:rsid w:val="00675F5B"/>
    <w:rsid w:val="006760EB"/>
    <w:rsid w:val="0067649C"/>
    <w:rsid w:val="006767B8"/>
    <w:rsid w:val="00676FAE"/>
    <w:rsid w:val="00677725"/>
    <w:rsid w:val="0068013A"/>
    <w:rsid w:val="006801CE"/>
    <w:rsid w:val="006803EE"/>
    <w:rsid w:val="00680A97"/>
    <w:rsid w:val="00680F30"/>
    <w:rsid w:val="00680F81"/>
    <w:rsid w:val="0068102D"/>
    <w:rsid w:val="006820C0"/>
    <w:rsid w:val="0068226B"/>
    <w:rsid w:val="006824E5"/>
    <w:rsid w:val="00682E33"/>
    <w:rsid w:val="00682E47"/>
    <w:rsid w:val="00682ED3"/>
    <w:rsid w:val="00683052"/>
    <w:rsid w:val="00683D7F"/>
    <w:rsid w:val="00683DB6"/>
    <w:rsid w:val="00684258"/>
    <w:rsid w:val="006844EB"/>
    <w:rsid w:val="006845C9"/>
    <w:rsid w:val="00684AA1"/>
    <w:rsid w:val="006853FF"/>
    <w:rsid w:val="0068541A"/>
    <w:rsid w:val="00685725"/>
    <w:rsid w:val="00685834"/>
    <w:rsid w:val="00685D3B"/>
    <w:rsid w:val="00685DB7"/>
    <w:rsid w:val="0068623E"/>
    <w:rsid w:val="00686366"/>
    <w:rsid w:val="00686411"/>
    <w:rsid w:val="0068653A"/>
    <w:rsid w:val="00686A14"/>
    <w:rsid w:val="00686F0D"/>
    <w:rsid w:val="00686FAD"/>
    <w:rsid w:val="0068721F"/>
    <w:rsid w:val="006878B2"/>
    <w:rsid w:val="00687A10"/>
    <w:rsid w:val="006901DB"/>
    <w:rsid w:val="00690A41"/>
    <w:rsid w:val="00690D12"/>
    <w:rsid w:val="00690F0E"/>
    <w:rsid w:val="006919C5"/>
    <w:rsid w:val="0069240E"/>
    <w:rsid w:val="00692799"/>
    <w:rsid w:val="006927F0"/>
    <w:rsid w:val="00692914"/>
    <w:rsid w:val="00692A0D"/>
    <w:rsid w:val="00692BDC"/>
    <w:rsid w:val="00693077"/>
    <w:rsid w:val="00693295"/>
    <w:rsid w:val="00693529"/>
    <w:rsid w:val="006935E1"/>
    <w:rsid w:val="00693A5C"/>
    <w:rsid w:val="00693CE1"/>
    <w:rsid w:val="00693F0A"/>
    <w:rsid w:val="006943BD"/>
    <w:rsid w:val="0069447C"/>
    <w:rsid w:val="006949AD"/>
    <w:rsid w:val="006949CB"/>
    <w:rsid w:val="00694E1F"/>
    <w:rsid w:val="0069528C"/>
    <w:rsid w:val="006954FC"/>
    <w:rsid w:val="0069583A"/>
    <w:rsid w:val="00695A90"/>
    <w:rsid w:val="00696244"/>
    <w:rsid w:val="0069651F"/>
    <w:rsid w:val="006969D6"/>
    <w:rsid w:val="00696B6A"/>
    <w:rsid w:val="00696DD1"/>
    <w:rsid w:val="0069755C"/>
    <w:rsid w:val="006979DC"/>
    <w:rsid w:val="00697C2C"/>
    <w:rsid w:val="00697E0B"/>
    <w:rsid w:val="00697F71"/>
    <w:rsid w:val="006A04D8"/>
    <w:rsid w:val="006A05EF"/>
    <w:rsid w:val="006A0942"/>
    <w:rsid w:val="006A18DD"/>
    <w:rsid w:val="006A1F3B"/>
    <w:rsid w:val="006A20BD"/>
    <w:rsid w:val="006A2312"/>
    <w:rsid w:val="006A2347"/>
    <w:rsid w:val="006A234A"/>
    <w:rsid w:val="006A24B3"/>
    <w:rsid w:val="006A2BF5"/>
    <w:rsid w:val="006A2D0E"/>
    <w:rsid w:val="006A2E66"/>
    <w:rsid w:val="006A3227"/>
    <w:rsid w:val="006A3396"/>
    <w:rsid w:val="006A3C96"/>
    <w:rsid w:val="006A3F94"/>
    <w:rsid w:val="006A40D0"/>
    <w:rsid w:val="006A4113"/>
    <w:rsid w:val="006A47B9"/>
    <w:rsid w:val="006A49B5"/>
    <w:rsid w:val="006A4FF3"/>
    <w:rsid w:val="006A5A45"/>
    <w:rsid w:val="006A5CA3"/>
    <w:rsid w:val="006A5D5C"/>
    <w:rsid w:val="006A5E26"/>
    <w:rsid w:val="006A6100"/>
    <w:rsid w:val="006A69A3"/>
    <w:rsid w:val="006A6B3F"/>
    <w:rsid w:val="006A6B69"/>
    <w:rsid w:val="006A74C0"/>
    <w:rsid w:val="006A7574"/>
    <w:rsid w:val="006A7778"/>
    <w:rsid w:val="006B0489"/>
    <w:rsid w:val="006B04A5"/>
    <w:rsid w:val="006B05F5"/>
    <w:rsid w:val="006B0685"/>
    <w:rsid w:val="006B0A30"/>
    <w:rsid w:val="006B11F1"/>
    <w:rsid w:val="006B1213"/>
    <w:rsid w:val="006B163E"/>
    <w:rsid w:val="006B166D"/>
    <w:rsid w:val="006B19B2"/>
    <w:rsid w:val="006B1A07"/>
    <w:rsid w:val="006B1D3D"/>
    <w:rsid w:val="006B1DA2"/>
    <w:rsid w:val="006B1F5F"/>
    <w:rsid w:val="006B2008"/>
    <w:rsid w:val="006B21E9"/>
    <w:rsid w:val="006B242D"/>
    <w:rsid w:val="006B2431"/>
    <w:rsid w:val="006B2730"/>
    <w:rsid w:val="006B302E"/>
    <w:rsid w:val="006B335B"/>
    <w:rsid w:val="006B3567"/>
    <w:rsid w:val="006B35C8"/>
    <w:rsid w:val="006B393F"/>
    <w:rsid w:val="006B3E55"/>
    <w:rsid w:val="006B401E"/>
    <w:rsid w:val="006B5111"/>
    <w:rsid w:val="006B59BE"/>
    <w:rsid w:val="006B5A57"/>
    <w:rsid w:val="006B60BA"/>
    <w:rsid w:val="006B633A"/>
    <w:rsid w:val="006B6346"/>
    <w:rsid w:val="006B6AD0"/>
    <w:rsid w:val="006B6BA3"/>
    <w:rsid w:val="006B6C83"/>
    <w:rsid w:val="006B6C95"/>
    <w:rsid w:val="006B6D41"/>
    <w:rsid w:val="006B725C"/>
    <w:rsid w:val="006B7303"/>
    <w:rsid w:val="006B7864"/>
    <w:rsid w:val="006B7EF2"/>
    <w:rsid w:val="006B7F35"/>
    <w:rsid w:val="006C03B2"/>
    <w:rsid w:val="006C09DD"/>
    <w:rsid w:val="006C0D59"/>
    <w:rsid w:val="006C0D9A"/>
    <w:rsid w:val="006C0E15"/>
    <w:rsid w:val="006C1142"/>
    <w:rsid w:val="006C13FC"/>
    <w:rsid w:val="006C1513"/>
    <w:rsid w:val="006C1A29"/>
    <w:rsid w:val="006C1B3F"/>
    <w:rsid w:val="006C1F77"/>
    <w:rsid w:val="006C23DC"/>
    <w:rsid w:val="006C25C0"/>
    <w:rsid w:val="006C2604"/>
    <w:rsid w:val="006C2C20"/>
    <w:rsid w:val="006C2C4F"/>
    <w:rsid w:val="006C323E"/>
    <w:rsid w:val="006C3309"/>
    <w:rsid w:val="006C365E"/>
    <w:rsid w:val="006C375B"/>
    <w:rsid w:val="006C3901"/>
    <w:rsid w:val="006C3FF3"/>
    <w:rsid w:val="006C44D3"/>
    <w:rsid w:val="006C45C1"/>
    <w:rsid w:val="006C48F5"/>
    <w:rsid w:val="006C4B11"/>
    <w:rsid w:val="006C4D69"/>
    <w:rsid w:val="006C4E89"/>
    <w:rsid w:val="006C50C3"/>
    <w:rsid w:val="006C53AE"/>
    <w:rsid w:val="006C54AC"/>
    <w:rsid w:val="006C54CD"/>
    <w:rsid w:val="006C5590"/>
    <w:rsid w:val="006C566C"/>
    <w:rsid w:val="006C57EC"/>
    <w:rsid w:val="006C57F2"/>
    <w:rsid w:val="006C5C20"/>
    <w:rsid w:val="006C5FF1"/>
    <w:rsid w:val="006C6287"/>
    <w:rsid w:val="006C677C"/>
    <w:rsid w:val="006C6E92"/>
    <w:rsid w:val="006C75C9"/>
    <w:rsid w:val="006C7CAC"/>
    <w:rsid w:val="006C7FB9"/>
    <w:rsid w:val="006D01D2"/>
    <w:rsid w:val="006D0846"/>
    <w:rsid w:val="006D0C09"/>
    <w:rsid w:val="006D1A23"/>
    <w:rsid w:val="006D1DFA"/>
    <w:rsid w:val="006D1F1A"/>
    <w:rsid w:val="006D2039"/>
    <w:rsid w:val="006D21FF"/>
    <w:rsid w:val="006D2349"/>
    <w:rsid w:val="006D24FD"/>
    <w:rsid w:val="006D2AE4"/>
    <w:rsid w:val="006D31AF"/>
    <w:rsid w:val="006D31DD"/>
    <w:rsid w:val="006D35CD"/>
    <w:rsid w:val="006D3673"/>
    <w:rsid w:val="006D3D01"/>
    <w:rsid w:val="006D3DDE"/>
    <w:rsid w:val="006D4133"/>
    <w:rsid w:val="006D4373"/>
    <w:rsid w:val="006D492A"/>
    <w:rsid w:val="006D493C"/>
    <w:rsid w:val="006D4D21"/>
    <w:rsid w:val="006D5457"/>
    <w:rsid w:val="006D59BF"/>
    <w:rsid w:val="006D5A62"/>
    <w:rsid w:val="006D5D1D"/>
    <w:rsid w:val="006D5EC2"/>
    <w:rsid w:val="006D5FEF"/>
    <w:rsid w:val="006D667A"/>
    <w:rsid w:val="006D6689"/>
    <w:rsid w:val="006D72E1"/>
    <w:rsid w:val="006D74C9"/>
    <w:rsid w:val="006D7598"/>
    <w:rsid w:val="006D7B93"/>
    <w:rsid w:val="006D7BBD"/>
    <w:rsid w:val="006D7C30"/>
    <w:rsid w:val="006D7D22"/>
    <w:rsid w:val="006D7D69"/>
    <w:rsid w:val="006D7DAD"/>
    <w:rsid w:val="006D7EC6"/>
    <w:rsid w:val="006E002F"/>
    <w:rsid w:val="006E018D"/>
    <w:rsid w:val="006E0566"/>
    <w:rsid w:val="006E0B16"/>
    <w:rsid w:val="006E1135"/>
    <w:rsid w:val="006E1469"/>
    <w:rsid w:val="006E1707"/>
    <w:rsid w:val="006E176F"/>
    <w:rsid w:val="006E1B67"/>
    <w:rsid w:val="006E1C34"/>
    <w:rsid w:val="006E1E45"/>
    <w:rsid w:val="006E22CC"/>
    <w:rsid w:val="006E295F"/>
    <w:rsid w:val="006E2D87"/>
    <w:rsid w:val="006E2E72"/>
    <w:rsid w:val="006E3D3A"/>
    <w:rsid w:val="006E3E37"/>
    <w:rsid w:val="006E4646"/>
    <w:rsid w:val="006E4674"/>
    <w:rsid w:val="006E4F96"/>
    <w:rsid w:val="006E512D"/>
    <w:rsid w:val="006E5477"/>
    <w:rsid w:val="006E554E"/>
    <w:rsid w:val="006E589D"/>
    <w:rsid w:val="006E5AD8"/>
    <w:rsid w:val="006E5AFE"/>
    <w:rsid w:val="006E668F"/>
    <w:rsid w:val="006E696A"/>
    <w:rsid w:val="006E6C33"/>
    <w:rsid w:val="006E6F03"/>
    <w:rsid w:val="006E6FAD"/>
    <w:rsid w:val="006E71A8"/>
    <w:rsid w:val="006E73E2"/>
    <w:rsid w:val="006E7496"/>
    <w:rsid w:val="006E77C1"/>
    <w:rsid w:val="006E7883"/>
    <w:rsid w:val="006E7969"/>
    <w:rsid w:val="006E7A21"/>
    <w:rsid w:val="006E7C8F"/>
    <w:rsid w:val="006E7E49"/>
    <w:rsid w:val="006E7F71"/>
    <w:rsid w:val="006F0209"/>
    <w:rsid w:val="006F05C2"/>
    <w:rsid w:val="006F090B"/>
    <w:rsid w:val="006F0A88"/>
    <w:rsid w:val="006F0C12"/>
    <w:rsid w:val="006F0DB2"/>
    <w:rsid w:val="006F0E38"/>
    <w:rsid w:val="006F0EB1"/>
    <w:rsid w:val="006F1D86"/>
    <w:rsid w:val="006F1E30"/>
    <w:rsid w:val="006F1F34"/>
    <w:rsid w:val="006F20A6"/>
    <w:rsid w:val="006F291E"/>
    <w:rsid w:val="006F3052"/>
    <w:rsid w:val="006F314D"/>
    <w:rsid w:val="006F3B01"/>
    <w:rsid w:val="006F3C66"/>
    <w:rsid w:val="006F4189"/>
    <w:rsid w:val="006F42DD"/>
    <w:rsid w:val="006F43D4"/>
    <w:rsid w:val="006F466E"/>
    <w:rsid w:val="006F468E"/>
    <w:rsid w:val="006F4D0F"/>
    <w:rsid w:val="006F4FAE"/>
    <w:rsid w:val="006F557B"/>
    <w:rsid w:val="006F5674"/>
    <w:rsid w:val="006F5B41"/>
    <w:rsid w:val="006F5F79"/>
    <w:rsid w:val="006F65FF"/>
    <w:rsid w:val="006F6689"/>
    <w:rsid w:val="006F6740"/>
    <w:rsid w:val="006F6FEA"/>
    <w:rsid w:val="006F6FFD"/>
    <w:rsid w:val="006F70E1"/>
    <w:rsid w:val="006F746D"/>
    <w:rsid w:val="006F767D"/>
    <w:rsid w:val="006F7A92"/>
    <w:rsid w:val="006F7E42"/>
    <w:rsid w:val="006F7EC5"/>
    <w:rsid w:val="006F7ED5"/>
    <w:rsid w:val="00700042"/>
    <w:rsid w:val="0070013F"/>
    <w:rsid w:val="0070023A"/>
    <w:rsid w:val="0070063F"/>
    <w:rsid w:val="00701119"/>
    <w:rsid w:val="0070124B"/>
    <w:rsid w:val="007017EA"/>
    <w:rsid w:val="0070181F"/>
    <w:rsid w:val="0070193E"/>
    <w:rsid w:val="00701B27"/>
    <w:rsid w:val="00701F97"/>
    <w:rsid w:val="007022C2"/>
    <w:rsid w:val="007024E0"/>
    <w:rsid w:val="007032E6"/>
    <w:rsid w:val="007036E5"/>
    <w:rsid w:val="00703737"/>
    <w:rsid w:val="00703D8A"/>
    <w:rsid w:val="00703ECE"/>
    <w:rsid w:val="00703FA6"/>
    <w:rsid w:val="00704123"/>
    <w:rsid w:val="007041AC"/>
    <w:rsid w:val="00704641"/>
    <w:rsid w:val="0070469D"/>
    <w:rsid w:val="007047A7"/>
    <w:rsid w:val="007050A6"/>
    <w:rsid w:val="007056ED"/>
    <w:rsid w:val="00705914"/>
    <w:rsid w:val="00705D28"/>
    <w:rsid w:val="00706AC2"/>
    <w:rsid w:val="00706CC7"/>
    <w:rsid w:val="0070743B"/>
    <w:rsid w:val="00707858"/>
    <w:rsid w:val="00707CC2"/>
    <w:rsid w:val="007101EE"/>
    <w:rsid w:val="00710450"/>
    <w:rsid w:val="007106A5"/>
    <w:rsid w:val="00710994"/>
    <w:rsid w:val="007109CD"/>
    <w:rsid w:val="00710A3E"/>
    <w:rsid w:val="00710D33"/>
    <w:rsid w:val="00710FA5"/>
    <w:rsid w:val="0071104D"/>
    <w:rsid w:val="00711760"/>
    <w:rsid w:val="007118B7"/>
    <w:rsid w:val="0071196B"/>
    <w:rsid w:val="00711A0F"/>
    <w:rsid w:val="00711AE4"/>
    <w:rsid w:val="00711B30"/>
    <w:rsid w:val="00711D10"/>
    <w:rsid w:val="00711D73"/>
    <w:rsid w:val="00712202"/>
    <w:rsid w:val="007123BD"/>
    <w:rsid w:val="00712A0F"/>
    <w:rsid w:val="00712B8A"/>
    <w:rsid w:val="00712FDB"/>
    <w:rsid w:val="007131B0"/>
    <w:rsid w:val="0071371F"/>
    <w:rsid w:val="0071374D"/>
    <w:rsid w:val="00713EB0"/>
    <w:rsid w:val="00714065"/>
    <w:rsid w:val="00714186"/>
    <w:rsid w:val="00714312"/>
    <w:rsid w:val="0071459D"/>
    <w:rsid w:val="00714796"/>
    <w:rsid w:val="00714B29"/>
    <w:rsid w:val="00714D1F"/>
    <w:rsid w:val="00714D6A"/>
    <w:rsid w:val="007151F9"/>
    <w:rsid w:val="007152EF"/>
    <w:rsid w:val="0071531D"/>
    <w:rsid w:val="00715F3A"/>
    <w:rsid w:val="00715F49"/>
    <w:rsid w:val="0071606F"/>
    <w:rsid w:val="00716324"/>
    <w:rsid w:val="007163BF"/>
    <w:rsid w:val="0071649C"/>
    <w:rsid w:val="00716FC0"/>
    <w:rsid w:val="00717267"/>
    <w:rsid w:val="0071785D"/>
    <w:rsid w:val="00717890"/>
    <w:rsid w:val="007178EE"/>
    <w:rsid w:val="007202C0"/>
    <w:rsid w:val="00720668"/>
    <w:rsid w:val="00720759"/>
    <w:rsid w:val="00720F64"/>
    <w:rsid w:val="007210FB"/>
    <w:rsid w:val="007215A9"/>
    <w:rsid w:val="0072173A"/>
    <w:rsid w:val="0072190B"/>
    <w:rsid w:val="007219E6"/>
    <w:rsid w:val="007219E8"/>
    <w:rsid w:val="00721B34"/>
    <w:rsid w:val="00721DB3"/>
    <w:rsid w:val="00721E1D"/>
    <w:rsid w:val="00722260"/>
    <w:rsid w:val="007223F3"/>
    <w:rsid w:val="00722B72"/>
    <w:rsid w:val="00722BD3"/>
    <w:rsid w:val="00723099"/>
    <w:rsid w:val="007233B6"/>
    <w:rsid w:val="0072350B"/>
    <w:rsid w:val="007238F1"/>
    <w:rsid w:val="00724426"/>
    <w:rsid w:val="00724437"/>
    <w:rsid w:val="007244BA"/>
    <w:rsid w:val="0072461A"/>
    <w:rsid w:val="00724AE0"/>
    <w:rsid w:val="00725068"/>
    <w:rsid w:val="0072511B"/>
    <w:rsid w:val="00725300"/>
    <w:rsid w:val="0072560E"/>
    <w:rsid w:val="00725CB6"/>
    <w:rsid w:val="00725CDC"/>
    <w:rsid w:val="00726281"/>
    <w:rsid w:val="0072650B"/>
    <w:rsid w:val="00726537"/>
    <w:rsid w:val="0072665F"/>
    <w:rsid w:val="00726F43"/>
    <w:rsid w:val="007270A0"/>
    <w:rsid w:val="007273EC"/>
    <w:rsid w:val="00727627"/>
    <w:rsid w:val="007279F1"/>
    <w:rsid w:val="00727D27"/>
    <w:rsid w:val="00727E9F"/>
    <w:rsid w:val="00730207"/>
    <w:rsid w:val="00730D95"/>
    <w:rsid w:val="0073128B"/>
    <w:rsid w:val="0073150C"/>
    <w:rsid w:val="0073171A"/>
    <w:rsid w:val="00731F21"/>
    <w:rsid w:val="007325D3"/>
    <w:rsid w:val="00732885"/>
    <w:rsid w:val="00732D0F"/>
    <w:rsid w:val="00733858"/>
    <w:rsid w:val="00733A80"/>
    <w:rsid w:val="00733BC0"/>
    <w:rsid w:val="00733D81"/>
    <w:rsid w:val="0073497A"/>
    <w:rsid w:val="00734B69"/>
    <w:rsid w:val="0073503F"/>
    <w:rsid w:val="0073532A"/>
    <w:rsid w:val="0073637C"/>
    <w:rsid w:val="007367E7"/>
    <w:rsid w:val="00736886"/>
    <w:rsid w:val="007369B8"/>
    <w:rsid w:val="00736A7F"/>
    <w:rsid w:val="00736D7B"/>
    <w:rsid w:val="007377ED"/>
    <w:rsid w:val="007379C8"/>
    <w:rsid w:val="007406A2"/>
    <w:rsid w:val="007406C0"/>
    <w:rsid w:val="00740AC1"/>
    <w:rsid w:val="00740B5C"/>
    <w:rsid w:val="00740BBC"/>
    <w:rsid w:val="00740BF9"/>
    <w:rsid w:val="0074108B"/>
    <w:rsid w:val="00741434"/>
    <w:rsid w:val="007415B6"/>
    <w:rsid w:val="00741A56"/>
    <w:rsid w:val="00741A61"/>
    <w:rsid w:val="007420C9"/>
    <w:rsid w:val="00742695"/>
    <w:rsid w:val="00742A51"/>
    <w:rsid w:val="00742FD4"/>
    <w:rsid w:val="00743468"/>
    <w:rsid w:val="007436B1"/>
    <w:rsid w:val="007436D5"/>
    <w:rsid w:val="00743867"/>
    <w:rsid w:val="00744055"/>
    <w:rsid w:val="00744207"/>
    <w:rsid w:val="0074475B"/>
    <w:rsid w:val="00744E4F"/>
    <w:rsid w:val="0074544C"/>
    <w:rsid w:val="0074576E"/>
    <w:rsid w:val="007458E7"/>
    <w:rsid w:val="00745E69"/>
    <w:rsid w:val="00745EBB"/>
    <w:rsid w:val="00746167"/>
    <w:rsid w:val="00746199"/>
    <w:rsid w:val="007461D8"/>
    <w:rsid w:val="00747446"/>
    <w:rsid w:val="00747BD8"/>
    <w:rsid w:val="00747F05"/>
    <w:rsid w:val="0075038A"/>
    <w:rsid w:val="007503B7"/>
    <w:rsid w:val="007509F9"/>
    <w:rsid w:val="007510AF"/>
    <w:rsid w:val="00751574"/>
    <w:rsid w:val="00751BD7"/>
    <w:rsid w:val="00751F76"/>
    <w:rsid w:val="00752497"/>
    <w:rsid w:val="007524E2"/>
    <w:rsid w:val="00752FE7"/>
    <w:rsid w:val="0075309D"/>
    <w:rsid w:val="007531F5"/>
    <w:rsid w:val="0075327B"/>
    <w:rsid w:val="00753F01"/>
    <w:rsid w:val="0075412E"/>
    <w:rsid w:val="00754747"/>
    <w:rsid w:val="00754A04"/>
    <w:rsid w:val="00754C6D"/>
    <w:rsid w:val="00754D51"/>
    <w:rsid w:val="00754D64"/>
    <w:rsid w:val="00754FCC"/>
    <w:rsid w:val="00755420"/>
    <w:rsid w:val="00755559"/>
    <w:rsid w:val="00755B06"/>
    <w:rsid w:val="00755D41"/>
    <w:rsid w:val="00755E06"/>
    <w:rsid w:val="00755F8B"/>
    <w:rsid w:val="007565E2"/>
    <w:rsid w:val="00756E92"/>
    <w:rsid w:val="00756F15"/>
    <w:rsid w:val="00756F24"/>
    <w:rsid w:val="007572E9"/>
    <w:rsid w:val="0075777E"/>
    <w:rsid w:val="0075789B"/>
    <w:rsid w:val="00757A61"/>
    <w:rsid w:val="00757C6C"/>
    <w:rsid w:val="00757CD9"/>
    <w:rsid w:val="00757E8E"/>
    <w:rsid w:val="00757FE8"/>
    <w:rsid w:val="007600CF"/>
    <w:rsid w:val="0076015A"/>
    <w:rsid w:val="0076031F"/>
    <w:rsid w:val="00760756"/>
    <w:rsid w:val="00760819"/>
    <w:rsid w:val="00760835"/>
    <w:rsid w:val="0076087C"/>
    <w:rsid w:val="00760901"/>
    <w:rsid w:val="00760D79"/>
    <w:rsid w:val="0076116A"/>
    <w:rsid w:val="007613AF"/>
    <w:rsid w:val="007616F6"/>
    <w:rsid w:val="007619FB"/>
    <w:rsid w:val="00761A37"/>
    <w:rsid w:val="00761D24"/>
    <w:rsid w:val="00761E2B"/>
    <w:rsid w:val="0076200C"/>
    <w:rsid w:val="00762864"/>
    <w:rsid w:val="00762924"/>
    <w:rsid w:val="0076295C"/>
    <w:rsid w:val="00762FA7"/>
    <w:rsid w:val="00763055"/>
    <w:rsid w:val="00763432"/>
    <w:rsid w:val="00763448"/>
    <w:rsid w:val="00763545"/>
    <w:rsid w:val="00763EB7"/>
    <w:rsid w:val="00764043"/>
    <w:rsid w:val="007645EC"/>
    <w:rsid w:val="007647E0"/>
    <w:rsid w:val="00764BC0"/>
    <w:rsid w:val="00764EB8"/>
    <w:rsid w:val="00765098"/>
    <w:rsid w:val="007650A8"/>
    <w:rsid w:val="0076539C"/>
    <w:rsid w:val="00765832"/>
    <w:rsid w:val="00765FDC"/>
    <w:rsid w:val="007663A3"/>
    <w:rsid w:val="00766559"/>
    <w:rsid w:val="007665F1"/>
    <w:rsid w:val="007667E0"/>
    <w:rsid w:val="007669EF"/>
    <w:rsid w:val="00766A9E"/>
    <w:rsid w:val="00766B0E"/>
    <w:rsid w:val="00766BFB"/>
    <w:rsid w:val="00766ED2"/>
    <w:rsid w:val="00766FF6"/>
    <w:rsid w:val="0076707A"/>
    <w:rsid w:val="0076731C"/>
    <w:rsid w:val="0076747C"/>
    <w:rsid w:val="007674C6"/>
    <w:rsid w:val="00767703"/>
    <w:rsid w:val="007678B6"/>
    <w:rsid w:val="007700C8"/>
    <w:rsid w:val="007701E7"/>
    <w:rsid w:val="00770272"/>
    <w:rsid w:val="00770506"/>
    <w:rsid w:val="00770CEE"/>
    <w:rsid w:val="00771504"/>
    <w:rsid w:val="00771975"/>
    <w:rsid w:val="00771C8E"/>
    <w:rsid w:val="007720D6"/>
    <w:rsid w:val="007720FE"/>
    <w:rsid w:val="007721AD"/>
    <w:rsid w:val="007728F4"/>
    <w:rsid w:val="00772957"/>
    <w:rsid w:val="00772D15"/>
    <w:rsid w:val="00772DC3"/>
    <w:rsid w:val="007732B1"/>
    <w:rsid w:val="007733C4"/>
    <w:rsid w:val="00773E06"/>
    <w:rsid w:val="00773EC7"/>
    <w:rsid w:val="00774339"/>
    <w:rsid w:val="007743A1"/>
    <w:rsid w:val="007744EF"/>
    <w:rsid w:val="0077463E"/>
    <w:rsid w:val="00775BAA"/>
    <w:rsid w:val="00775EFD"/>
    <w:rsid w:val="00775F11"/>
    <w:rsid w:val="00776679"/>
    <w:rsid w:val="007768F2"/>
    <w:rsid w:val="00776C10"/>
    <w:rsid w:val="00776E9E"/>
    <w:rsid w:val="00776F98"/>
    <w:rsid w:val="00777053"/>
    <w:rsid w:val="007770C3"/>
    <w:rsid w:val="00777145"/>
    <w:rsid w:val="007775DE"/>
    <w:rsid w:val="00777B46"/>
    <w:rsid w:val="00777EE9"/>
    <w:rsid w:val="007803C4"/>
    <w:rsid w:val="00780980"/>
    <w:rsid w:val="007809E1"/>
    <w:rsid w:val="00780A03"/>
    <w:rsid w:val="00780AF4"/>
    <w:rsid w:val="00780F3D"/>
    <w:rsid w:val="00780FC2"/>
    <w:rsid w:val="0078146E"/>
    <w:rsid w:val="0078165E"/>
    <w:rsid w:val="007816FD"/>
    <w:rsid w:val="00781B9A"/>
    <w:rsid w:val="00781BC7"/>
    <w:rsid w:val="00781DAD"/>
    <w:rsid w:val="0078243D"/>
    <w:rsid w:val="00782D8A"/>
    <w:rsid w:val="007833C3"/>
    <w:rsid w:val="007837BE"/>
    <w:rsid w:val="0078380D"/>
    <w:rsid w:val="00784112"/>
    <w:rsid w:val="007842FE"/>
    <w:rsid w:val="00784370"/>
    <w:rsid w:val="0078440C"/>
    <w:rsid w:val="00784702"/>
    <w:rsid w:val="007847EF"/>
    <w:rsid w:val="00784C31"/>
    <w:rsid w:val="00784CBB"/>
    <w:rsid w:val="00784EA1"/>
    <w:rsid w:val="00784ECF"/>
    <w:rsid w:val="00784FC7"/>
    <w:rsid w:val="007859E1"/>
    <w:rsid w:val="007861D1"/>
    <w:rsid w:val="00786272"/>
    <w:rsid w:val="0078628A"/>
    <w:rsid w:val="007864B2"/>
    <w:rsid w:val="00786620"/>
    <w:rsid w:val="0078676F"/>
    <w:rsid w:val="0078681A"/>
    <w:rsid w:val="007868B7"/>
    <w:rsid w:val="00786BC0"/>
    <w:rsid w:val="00786BCA"/>
    <w:rsid w:val="00786D7D"/>
    <w:rsid w:val="00787394"/>
    <w:rsid w:val="007875E7"/>
    <w:rsid w:val="007875F8"/>
    <w:rsid w:val="00787736"/>
    <w:rsid w:val="00787A55"/>
    <w:rsid w:val="00787FF1"/>
    <w:rsid w:val="00790F47"/>
    <w:rsid w:val="00790FC3"/>
    <w:rsid w:val="00791190"/>
    <w:rsid w:val="007912EB"/>
    <w:rsid w:val="007916D2"/>
    <w:rsid w:val="00791866"/>
    <w:rsid w:val="00791ADE"/>
    <w:rsid w:val="00791BE9"/>
    <w:rsid w:val="00791BEA"/>
    <w:rsid w:val="00791C36"/>
    <w:rsid w:val="00792028"/>
    <w:rsid w:val="0079253B"/>
    <w:rsid w:val="007926B7"/>
    <w:rsid w:val="00792755"/>
    <w:rsid w:val="00792AD3"/>
    <w:rsid w:val="00792ECC"/>
    <w:rsid w:val="00793774"/>
    <w:rsid w:val="007939C7"/>
    <w:rsid w:val="00793F70"/>
    <w:rsid w:val="007946E2"/>
    <w:rsid w:val="0079470E"/>
    <w:rsid w:val="007947FB"/>
    <w:rsid w:val="00794DFE"/>
    <w:rsid w:val="0079541C"/>
    <w:rsid w:val="007954AC"/>
    <w:rsid w:val="00795804"/>
    <w:rsid w:val="00795809"/>
    <w:rsid w:val="0079583F"/>
    <w:rsid w:val="00795BA6"/>
    <w:rsid w:val="00795DC8"/>
    <w:rsid w:val="0079601B"/>
    <w:rsid w:val="007962E1"/>
    <w:rsid w:val="00796B15"/>
    <w:rsid w:val="00797304"/>
    <w:rsid w:val="007977E1"/>
    <w:rsid w:val="00797DAA"/>
    <w:rsid w:val="00797F31"/>
    <w:rsid w:val="00797FCF"/>
    <w:rsid w:val="007A05F5"/>
    <w:rsid w:val="007A0616"/>
    <w:rsid w:val="007A0BDA"/>
    <w:rsid w:val="007A0CDD"/>
    <w:rsid w:val="007A0D0D"/>
    <w:rsid w:val="007A0DAC"/>
    <w:rsid w:val="007A1189"/>
    <w:rsid w:val="007A15BA"/>
    <w:rsid w:val="007A16E9"/>
    <w:rsid w:val="007A1B63"/>
    <w:rsid w:val="007A1F60"/>
    <w:rsid w:val="007A22D6"/>
    <w:rsid w:val="007A282D"/>
    <w:rsid w:val="007A28C6"/>
    <w:rsid w:val="007A2BFF"/>
    <w:rsid w:val="007A2D56"/>
    <w:rsid w:val="007A32E9"/>
    <w:rsid w:val="007A3395"/>
    <w:rsid w:val="007A3505"/>
    <w:rsid w:val="007A396D"/>
    <w:rsid w:val="007A3BF2"/>
    <w:rsid w:val="007A4338"/>
    <w:rsid w:val="007A4AF1"/>
    <w:rsid w:val="007A4B32"/>
    <w:rsid w:val="007A5288"/>
    <w:rsid w:val="007A554F"/>
    <w:rsid w:val="007A5C80"/>
    <w:rsid w:val="007A5F87"/>
    <w:rsid w:val="007A6053"/>
    <w:rsid w:val="007A618D"/>
    <w:rsid w:val="007A6256"/>
    <w:rsid w:val="007A6333"/>
    <w:rsid w:val="007A6477"/>
    <w:rsid w:val="007A650C"/>
    <w:rsid w:val="007A6909"/>
    <w:rsid w:val="007A6A76"/>
    <w:rsid w:val="007A7228"/>
    <w:rsid w:val="007A7235"/>
    <w:rsid w:val="007A75A3"/>
    <w:rsid w:val="007A7706"/>
    <w:rsid w:val="007A7AD5"/>
    <w:rsid w:val="007A7CF7"/>
    <w:rsid w:val="007B0253"/>
    <w:rsid w:val="007B04B6"/>
    <w:rsid w:val="007B061A"/>
    <w:rsid w:val="007B073B"/>
    <w:rsid w:val="007B0E3C"/>
    <w:rsid w:val="007B1006"/>
    <w:rsid w:val="007B1061"/>
    <w:rsid w:val="007B1F9A"/>
    <w:rsid w:val="007B2074"/>
    <w:rsid w:val="007B2638"/>
    <w:rsid w:val="007B2752"/>
    <w:rsid w:val="007B2BB1"/>
    <w:rsid w:val="007B3476"/>
    <w:rsid w:val="007B3CC4"/>
    <w:rsid w:val="007B448A"/>
    <w:rsid w:val="007B44DC"/>
    <w:rsid w:val="007B4543"/>
    <w:rsid w:val="007B4937"/>
    <w:rsid w:val="007B4D3D"/>
    <w:rsid w:val="007B4E66"/>
    <w:rsid w:val="007B4FF0"/>
    <w:rsid w:val="007B550D"/>
    <w:rsid w:val="007B5A66"/>
    <w:rsid w:val="007B6136"/>
    <w:rsid w:val="007B630D"/>
    <w:rsid w:val="007B65B3"/>
    <w:rsid w:val="007B67E6"/>
    <w:rsid w:val="007B6F24"/>
    <w:rsid w:val="007B7307"/>
    <w:rsid w:val="007B7309"/>
    <w:rsid w:val="007B77FB"/>
    <w:rsid w:val="007B7D58"/>
    <w:rsid w:val="007C038C"/>
    <w:rsid w:val="007C0880"/>
    <w:rsid w:val="007C0AE5"/>
    <w:rsid w:val="007C0BD2"/>
    <w:rsid w:val="007C0F3A"/>
    <w:rsid w:val="007C0FA1"/>
    <w:rsid w:val="007C1065"/>
    <w:rsid w:val="007C125E"/>
    <w:rsid w:val="007C14BD"/>
    <w:rsid w:val="007C1537"/>
    <w:rsid w:val="007C198E"/>
    <w:rsid w:val="007C1B94"/>
    <w:rsid w:val="007C1BBE"/>
    <w:rsid w:val="007C251D"/>
    <w:rsid w:val="007C26FF"/>
    <w:rsid w:val="007C29FE"/>
    <w:rsid w:val="007C2A39"/>
    <w:rsid w:val="007C2AAF"/>
    <w:rsid w:val="007C301B"/>
    <w:rsid w:val="007C31DB"/>
    <w:rsid w:val="007C3C91"/>
    <w:rsid w:val="007C3D88"/>
    <w:rsid w:val="007C3F14"/>
    <w:rsid w:val="007C450E"/>
    <w:rsid w:val="007C47AB"/>
    <w:rsid w:val="007C508D"/>
    <w:rsid w:val="007C515A"/>
    <w:rsid w:val="007C52ED"/>
    <w:rsid w:val="007C52F0"/>
    <w:rsid w:val="007C56CE"/>
    <w:rsid w:val="007C57C5"/>
    <w:rsid w:val="007C5960"/>
    <w:rsid w:val="007C59DA"/>
    <w:rsid w:val="007C5CE6"/>
    <w:rsid w:val="007C5D61"/>
    <w:rsid w:val="007C5DB6"/>
    <w:rsid w:val="007C64BC"/>
    <w:rsid w:val="007C661B"/>
    <w:rsid w:val="007C67A8"/>
    <w:rsid w:val="007C6939"/>
    <w:rsid w:val="007C6941"/>
    <w:rsid w:val="007C6D8A"/>
    <w:rsid w:val="007C6E75"/>
    <w:rsid w:val="007C779D"/>
    <w:rsid w:val="007C7EF3"/>
    <w:rsid w:val="007D020B"/>
    <w:rsid w:val="007D02A6"/>
    <w:rsid w:val="007D098C"/>
    <w:rsid w:val="007D0D35"/>
    <w:rsid w:val="007D11B6"/>
    <w:rsid w:val="007D149C"/>
    <w:rsid w:val="007D163B"/>
    <w:rsid w:val="007D16BD"/>
    <w:rsid w:val="007D18DB"/>
    <w:rsid w:val="007D1B7C"/>
    <w:rsid w:val="007D214A"/>
    <w:rsid w:val="007D2734"/>
    <w:rsid w:val="007D2A09"/>
    <w:rsid w:val="007D2C9F"/>
    <w:rsid w:val="007D2F33"/>
    <w:rsid w:val="007D31A6"/>
    <w:rsid w:val="007D357E"/>
    <w:rsid w:val="007D37BF"/>
    <w:rsid w:val="007D3889"/>
    <w:rsid w:val="007D39D7"/>
    <w:rsid w:val="007D3BE0"/>
    <w:rsid w:val="007D4046"/>
    <w:rsid w:val="007D4632"/>
    <w:rsid w:val="007D478D"/>
    <w:rsid w:val="007D4838"/>
    <w:rsid w:val="007D4956"/>
    <w:rsid w:val="007D4FF2"/>
    <w:rsid w:val="007D512C"/>
    <w:rsid w:val="007D526F"/>
    <w:rsid w:val="007D5777"/>
    <w:rsid w:val="007D5CFA"/>
    <w:rsid w:val="007D5F54"/>
    <w:rsid w:val="007D6310"/>
    <w:rsid w:val="007D673F"/>
    <w:rsid w:val="007D68F4"/>
    <w:rsid w:val="007D6CE5"/>
    <w:rsid w:val="007D6E8A"/>
    <w:rsid w:val="007D6EF0"/>
    <w:rsid w:val="007D7042"/>
    <w:rsid w:val="007D7059"/>
    <w:rsid w:val="007D7749"/>
    <w:rsid w:val="007E0162"/>
    <w:rsid w:val="007E05CC"/>
    <w:rsid w:val="007E0800"/>
    <w:rsid w:val="007E0960"/>
    <w:rsid w:val="007E0986"/>
    <w:rsid w:val="007E0C8C"/>
    <w:rsid w:val="007E1479"/>
    <w:rsid w:val="007E1A55"/>
    <w:rsid w:val="007E1A7D"/>
    <w:rsid w:val="007E1CB1"/>
    <w:rsid w:val="007E1EBF"/>
    <w:rsid w:val="007E201B"/>
    <w:rsid w:val="007E2146"/>
    <w:rsid w:val="007E2B64"/>
    <w:rsid w:val="007E2B9D"/>
    <w:rsid w:val="007E3182"/>
    <w:rsid w:val="007E36F8"/>
    <w:rsid w:val="007E3A98"/>
    <w:rsid w:val="007E48CD"/>
    <w:rsid w:val="007E48E4"/>
    <w:rsid w:val="007E531F"/>
    <w:rsid w:val="007E57B3"/>
    <w:rsid w:val="007E5AA5"/>
    <w:rsid w:val="007E5B4B"/>
    <w:rsid w:val="007E5D16"/>
    <w:rsid w:val="007E5FFD"/>
    <w:rsid w:val="007E60AC"/>
    <w:rsid w:val="007E6239"/>
    <w:rsid w:val="007E6735"/>
    <w:rsid w:val="007E67F4"/>
    <w:rsid w:val="007E6E76"/>
    <w:rsid w:val="007E6FB4"/>
    <w:rsid w:val="007E7229"/>
    <w:rsid w:val="007E732E"/>
    <w:rsid w:val="007E741E"/>
    <w:rsid w:val="007E7B2B"/>
    <w:rsid w:val="007E7E6F"/>
    <w:rsid w:val="007F0176"/>
    <w:rsid w:val="007F05E0"/>
    <w:rsid w:val="007F0B77"/>
    <w:rsid w:val="007F0B82"/>
    <w:rsid w:val="007F0DD3"/>
    <w:rsid w:val="007F10EA"/>
    <w:rsid w:val="007F1282"/>
    <w:rsid w:val="007F161F"/>
    <w:rsid w:val="007F18C0"/>
    <w:rsid w:val="007F1E9E"/>
    <w:rsid w:val="007F2477"/>
    <w:rsid w:val="007F2DBB"/>
    <w:rsid w:val="007F2ED4"/>
    <w:rsid w:val="007F32FB"/>
    <w:rsid w:val="007F348D"/>
    <w:rsid w:val="007F3960"/>
    <w:rsid w:val="007F3FB0"/>
    <w:rsid w:val="007F43A9"/>
    <w:rsid w:val="007F4484"/>
    <w:rsid w:val="007F4994"/>
    <w:rsid w:val="007F49DD"/>
    <w:rsid w:val="007F5605"/>
    <w:rsid w:val="007F5608"/>
    <w:rsid w:val="007F5874"/>
    <w:rsid w:val="007F5CF7"/>
    <w:rsid w:val="007F5D4A"/>
    <w:rsid w:val="007F6562"/>
    <w:rsid w:val="007F65F2"/>
    <w:rsid w:val="007F6772"/>
    <w:rsid w:val="007F688E"/>
    <w:rsid w:val="007F6AD2"/>
    <w:rsid w:val="007F70D6"/>
    <w:rsid w:val="007F7733"/>
    <w:rsid w:val="007F7864"/>
    <w:rsid w:val="007F795B"/>
    <w:rsid w:val="007F7C82"/>
    <w:rsid w:val="007F7FEE"/>
    <w:rsid w:val="00800005"/>
    <w:rsid w:val="00800104"/>
    <w:rsid w:val="0080012B"/>
    <w:rsid w:val="00800184"/>
    <w:rsid w:val="00800312"/>
    <w:rsid w:val="00800729"/>
    <w:rsid w:val="00800994"/>
    <w:rsid w:val="00800B35"/>
    <w:rsid w:val="00800B37"/>
    <w:rsid w:val="00800D5F"/>
    <w:rsid w:val="008013B8"/>
    <w:rsid w:val="008016C4"/>
    <w:rsid w:val="008016C8"/>
    <w:rsid w:val="0080179D"/>
    <w:rsid w:val="00801838"/>
    <w:rsid w:val="008018DC"/>
    <w:rsid w:val="00802410"/>
    <w:rsid w:val="0080270F"/>
    <w:rsid w:val="00802D20"/>
    <w:rsid w:val="00802FDA"/>
    <w:rsid w:val="00803028"/>
    <w:rsid w:val="00803160"/>
    <w:rsid w:val="00803284"/>
    <w:rsid w:val="008033B8"/>
    <w:rsid w:val="00803E2E"/>
    <w:rsid w:val="00803FD6"/>
    <w:rsid w:val="008041E1"/>
    <w:rsid w:val="00804867"/>
    <w:rsid w:val="00804AEC"/>
    <w:rsid w:val="00804B2F"/>
    <w:rsid w:val="008053AD"/>
    <w:rsid w:val="00805832"/>
    <w:rsid w:val="00805D11"/>
    <w:rsid w:val="0080656E"/>
    <w:rsid w:val="00806673"/>
    <w:rsid w:val="00806979"/>
    <w:rsid w:val="0080699F"/>
    <w:rsid w:val="00806D29"/>
    <w:rsid w:val="00806F5E"/>
    <w:rsid w:val="00807365"/>
    <w:rsid w:val="0080770D"/>
    <w:rsid w:val="00807D28"/>
    <w:rsid w:val="00807D5E"/>
    <w:rsid w:val="00807E0C"/>
    <w:rsid w:val="00807E1B"/>
    <w:rsid w:val="008100D3"/>
    <w:rsid w:val="0081012C"/>
    <w:rsid w:val="00810DE9"/>
    <w:rsid w:val="00810EAE"/>
    <w:rsid w:val="00811036"/>
    <w:rsid w:val="00811C6A"/>
    <w:rsid w:val="00811E15"/>
    <w:rsid w:val="00812027"/>
    <w:rsid w:val="008123C3"/>
    <w:rsid w:val="008123D5"/>
    <w:rsid w:val="008124FE"/>
    <w:rsid w:val="008127B0"/>
    <w:rsid w:val="00812FE3"/>
    <w:rsid w:val="00813CE0"/>
    <w:rsid w:val="00814072"/>
    <w:rsid w:val="008142CD"/>
    <w:rsid w:val="0081433F"/>
    <w:rsid w:val="00814500"/>
    <w:rsid w:val="00814B38"/>
    <w:rsid w:val="00814B65"/>
    <w:rsid w:val="00814BD6"/>
    <w:rsid w:val="00814D2B"/>
    <w:rsid w:val="00815156"/>
    <w:rsid w:val="0081529F"/>
    <w:rsid w:val="008153F0"/>
    <w:rsid w:val="008154B6"/>
    <w:rsid w:val="008155E8"/>
    <w:rsid w:val="00815706"/>
    <w:rsid w:val="00815763"/>
    <w:rsid w:val="00815D64"/>
    <w:rsid w:val="00815F63"/>
    <w:rsid w:val="00815FD3"/>
    <w:rsid w:val="008161C6"/>
    <w:rsid w:val="00816292"/>
    <w:rsid w:val="00816A54"/>
    <w:rsid w:val="00816B07"/>
    <w:rsid w:val="00816D94"/>
    <w:rsid w:val="00816D9C"/>
    <w:rsid w:val="00817151"/>
    <w:rsid w:val="0081787C"/>
    <w:rsid w:val="008178BB"/>
    <w:rsid w:val="00817B8F"/>
    <w:rsid w:val="00817C96"/>
    <w:rsid w:val="00817CB0"/>
    <w:rsid w:val="00817D2A"/>
    <w:rsid w:val="00817F27"/>
    <w:rsid w:val="00820224"/>
    <w:rsid w:val="00821398"/>
    <w:rsid w:val="0082172C"/>
    <w:rsid w:val="0082194C"/>
    <w:rsid w:val="00821A22"/>
    <w:rsid w:val="00821DC0"/>
    <w:rsid w:val="00822131"/>
    <w:rsid w:val="00823335"/>
    <w:rsid w:val="008235E4"/>
    <w:rsid w:val="008237B2"/>
    <w:rsid w:val="00823B2A"/>
    <w:rsid w:val="00823C2A"/>
    <w:rsid w:val="00823F61"/>
    <w:rsid w:val="0082449E"/>
    <w:rsid w:val="008247A4"/>
    <w:rsid w:val="008249FF"/>
    <w:rsid w:val="00824B8A"/>
    <w:rsid w:val="008251EC"/>
    <w:rsid w:val="00825511"/>
    <w:rsid w:val="00825693"/>
    <w:rsid w:val="00825EEF"/>
    <w:rsid w:val="00825F37"/>
    <w:rsid w:val="00826204"/>
    <w:rsid w:val="008263E0"/>
    <w:rsid w:val="00826D90"/>
    <w:rsid w:val="00827015"/>
    <w:rsid w:val="00827109"/>
    <w:rsid w:val="008272E9"/>
    <w:rsid w:val="00827A41"/>
    <w:rsid w:val="00827AE9"/>
    <w:rsid w:val="00827AF3"/>
    <w:rsid w:val="00827B9F"/>
    <w:rsid w:val="00830D70"/>
    <w:rsid w:val="00830EC9"/>
    <w:rsid w:val="0083179C"/>
    <w:rsid w:val="00831C79"/>
    <w:rsid w:val="00832142"/>
    <w:rsid w:val="0083262B"/>
    <w:rsid w:val="00832C18"/>
    <w:rsid w:val="00832CAF"/>
    <w:rsid w:val="0083311A"/>
    <w:rsid w:val="0083335E"/>
    <w:rsid w:val="00833611"/>
    <w:rsid w:val="008337E2"/>
    <w:rsid w:val="0083398C"/>
    <w:rsid w:val="0083417A"/>
    <w:rsid w:val="00834376"/>
    <w:rsid w:val="00834449"/>
    <w:rsid w:val="00834512"/>
    <w:rsid w:val="008349E7"/>
    <w:rsid w:val="0083502E"/>
    <w:rsid w:val="008350E9"/>
    <w:rsid w:val="0083579B"/>
    <w:rsid w:val="008358C4"/>
    <w:rsid w:val="00835B82"/>
    <w:rsid w:val="00836133"/>
    <w:rsid w:val="0083657B"/>
    <w:rsid w:val="008365D8"/>
    <w:rsid w:val="008368F3"/>
    <w:rsid w:val="00836B5B"/>
    <w:rsid w:val="0083768C"/>
    <w:rsid w:val="008376F9"/>
    <w:rsid w:val="00837DCD"/>
    <w:rsid w:val="00837E87"/>
    <w:rsid w:val="008401C3"/>
    <w:rsid w:val="00840436"/>
    <w:rsid w:val="008404D7"/>
    <w:rsid w:val="00840634"/>
    <w:rsid w:val="00840A68"/>
    <w:rsid w:val="00840A83"/>
    <w:rsid w:val="00840D46"/>
    <w:rsid w:val="00841573"/>
    <w:rsid w:val="008419A1"/>
    <w:rsid w:val="00841EE6"/>
    <w:rsid w:val="00841FA0"/>
    <w:rsid w:val="0084203E"/>
    <w:rsid w:val="00842061"/>
    <w:rsid w:val="0084206A"/>
    <w:rsid w:val="0084215C"/>
    <w:rsid w:val="0084296C"/>
    <w:rsid w:val="00842B07"/>
    <w:rsid w:val="00842B49"/>
    <w:rsid w:val="00842CEE"/>
    <w:rsid w:val="00842DB7"/>
    <w:rsid w:val="00843238"/>
    <w:rsid w:val="0084387F"/>
    <w:rsid w:val="0084390B"/>
    <w:rsid w:val="00843AFD"/>
    <w:rsid w:val="00843B2C"/>
    <w:rsid w:val="008444F8"/>
    <w:rsid w:val="008445D2"/>
    <w:rsid w:val="00844750"/>
    <w:rsid w:val="00844770"/>
    <w:rsid w:val="00844808"/>
    <w:rsid w:val="00844864"/>
    <w:rsid w:val="00844CE2"/>
    <w:rsid w:val="008455F4"/>
    <w:rsid w:val="00845A92"/>
    <w:rsid w:val="00845F51"/>
    <w:rsid w:val="00846106"/>
    <w:rsid w:val="00846467"/>
    <w:rsid w:val="00846661"/>
    <w:rsid w:val="00846AC4"/>
    <w:rsid w:val="00846C77"/>
    <w:rsid w:val="00846E99"/>
    <w:rsid w:val="00847699"/>
    <w:rsid w:val="00847991"/>
    <w:rsid w:val="00847C4E"/>
    <w:rsid w:val="00847F69"/>
    <w:rsid w:val="0085052D"/>
    <w:rsid w:val="008508C3"/>
    <w:rsid w:val="00850AE8"/>
    <w:rsid w:val="00850B13"/>
    <w:rsid w:val="00850F4B"/>
    <w:rsid w:val="00851000"/>
    <w:rsid w:val="00851644"/>
    <w:rsid w:val="0085187D"/>
    <w:rsid w:val="00851B22"/>
    <w:rsid w:val="008521D9"/>
    <w:rsid w:val="00852338"/>
    <w:rsid w:val="00852A21"/>
    <w:rsid w:val="00852AA6"/>
    <w:rsid w:val="00852B39"/>
    <w:rsid w:val="00853C45"/>
    <w:rsid w:val="00853DC5"/>
    <w:rsid w:val="00854090"/>
    <w:rsid w:val="008540C8"/>
    <w:rsid w:val="00854983"/>
    <w:rsid w:val="00854A91"/>
    <w:rsid w:val="00854E0E"/>
    <w:rsid w:val="00854E93"/>
    <w:rsid w:val="00856301"/>
    <w:rsid w:val="008564E7"/>
    <w:rsid w:val="008569DF"/>
    <w:rsid w:val="00856D2B"/>
    <w:rsid w:val="00856E4A"/>
    <w:rsid w:val="00857165"/>
    <w:rsid w:val="0085722A"/>
    <w:rsid w:val="008572C0"/>
    <w:rsid w:val="008574C8"/>
    <w:rsid w:val="00857686"/>
    <w:rsid w:val="00857C34"/>
    <w:rsid w:val="008600FD"/>
    <w:rsid w:val="0086037F"/>
    <w:rsid w:val="008604E6"/>
    <w:rsid w:val="00860650"/>
    <w:rsid w:val="0086067F"/>
    <w:rsid w:val="00860BAC"/>
    <w:rsid w:val="008611A3"/>
    <w:rsid w:val="00861750"/>
    <w:rsid w:val="00861A04"/>
    <w:rsid w:val="00861B41"/>
    <w:rsid w:val="00861D65"/>
    <w:rsid w:val="00861DA1"/>
    <w:rsid w:val="008620C2"/>
    <w:rsid w:val="00862173"/>
    <w:rsid w:val="00862290"/>
    <w:rsid w:val="00862558"/>
    <w:rsid w:val="00862567"/>
    <w:rsid w:val="008626B0"/>
    <w:rsid w:val="00862988"/>
    <w:rsid w:val="008629BE"/>
    <w:rsid w:val="00862A4E"/>
    <w:rsid w:val="00862BA2"/>
    <w:rsid w:val="00862C5F"/>
    <w:rsid w:val="00863096"/>
    <w:rsid w:val="00863267"/>
    <w:rsid w:val="00863479"/>
    <w:rsid w:val="00863AA0"/>
    <w:rsid w:val="00863EFE"/>
    <w:rsid w:val="00864305"/>
    <w:rsid w:val="008647D5"/>
    <w:rsid w:val="00864A9F"/>
    <w:rsid w:val="00864B47"/>
    <w:rsid w:val="00864C02"/>
    <w:rsid w:val="00864F36"/>
    <w:rsid w:val="008650AB"/>
    <w:rsid w:val="00865696"/>
    <w:rsid w:val="008657A5"/>
    <w:rsid w:val="00865D02"/>
    <w:rsid w:val="00865D4C"/>
    <w:rsid w:val="00865DE1"/>
    <w:rsid w:val="00866BFD"/>
    <w:rsid w:val="00866FEA"/>
    <w:rsid w:val="00867255"/>
    <w:rsid w:val="008678F0"/>
    <w:rsid w:val="00870018"/>
    <w:rsid w:val="0087071A"/>
    <w:rsid w:val="00870793"/>
    <w:rsid w:val="00870A1C"/>
    <w:rsid w:val="00871029"/>
    <w:rsid w:val="00871096"/>
    <w:rsid w:val="00871171"/>
    <w:rsid w:val="008711F8"/>
    <w:rsid w:val="00871372"/>
    <w:rsid w:val="00871D14"/>
    <w:rsid w:val="008722B0"/>
    <w:rsid w:val="0087250F"/>
    <w:rsid w:val="00872C7C"/>
    <w:rsid w:val="00872F39"/>
    <w:rsid w:val="00873055"/>
    <w:rsid w:val="00873463"/>
    <w:rsid w:val="008734E7"/>
    <w:rsid w:val="0087354E"/>
    <w:rsid w:val="00873677"/>
    <w:rsid w:val="00873BD7"/>
    <w:rsid w:val="00873BF0"/>
    <w:rsid w:val="00873C85"/>
    <w:rsid w:val="008742CE"/>
    <w:rsid w:val="008745AE"/>
    <w:rsid w:val="00874E33"/>
    <w:rsid w:val="00874FAC"/>
    <w:rsid w:val="0087504C"/>
    <w:rsid w:val="008754DE"/>
    <w:rsid w:val="00875755"/>
    <w:rsid w:val="0087588F"/>
    <w:rsid w:val="00875905"/>
    <w:rsid w:val="00875F79"/>
    <w:rsid w:val="00875FBD"/>
    <w:rsid w:val="00876AC7"/>
    <w:rsid w:val="0087763F"/>
    <w:rsid w:val="00877AD7"/>
    <w:rsid w:val="00877B35"/>
    <w:rsid w:val="00877C45"/>
    <w:rsid w:val="00877C57"/>
    <w:rsid w:val="00877E68"/>
    <w:rsid w:val="00877FA3"/>
    <w:rsid w:val="008804C9"/>
    <w:rsid w:val="008809F4"/>
    <w:rsid w:val="00880D84"/>
    <w:rsid w:val="00880E95"/>
    <w:rsid w:val="008810DF"/>
    <w:rsid w:val="008810FA"/>
    <w:rsid w:val="00881842"/>
    <w:rsid w:val="00881F28"/>
    <w:rsid w:val="0088228A"/>
    <w:rsid w:val="008825EC"/>
    <w:rsid w:val="0088274A"/>
    <w:rsid w:val="008829DC"/>
    <w:rsid w:val="00882BB1"/>
    <w:rsid w:val="00882BC9"/>
    <w:rsid w:val="00882FE1"/>
    <w:rsid w:val="00883004"/>
    <w:rsid w:val="008835DF"/>
    <w:rsid w:val="00883936"/>
    <w:rsid w:val="008839FE"/>
    <w:rsid w:val="00883ED6"/>
    <w:rsid w:val="00884255"/>
    <w:rsid w:val="0088425B"/>
    <w:rsid w:val="00884AD8"/>
    <w:rsid w:val="00884CDF"/>
    <w:rsid w:val="00884D4C"/>
    <w:rsid w:val="0088579F"/>
    <w:rsid w:val="00885D5D"/>
    <w:rsid w:val="00885EC9"/>
    <w:rsid w:val="00885F46"/>
    <w:rsid w:val="00885F7A"/>
    <w:rsid w:val="00886223"/>
    <w:rsid w:val="0088651F"/>
    <w:rsid w:val="008871C0"/>
    <w:rsid w:val="0088757D"/>
    <w:rsid w:val="008876DF"/>
    <w:rsid w:val="00887771"/>
    <w:rsid w:val="00887844"/>
    <w:rsid w:val="00887FEF"/>
    <w:rsid w:val="00890786"/>
    <w:rsid w:val="008907B2"/>
    <w:rsid w:val="00890BCD"/>
    <w:rsid w:val="00890D06"/>
    <w:rsid w:val="00890E0D"/>
    <w:rsid w:val="00890F04"/>
    <w:rsid w:val="00890FBE"/>
    <w:rsid w:val="008914FB"/>
    <w:rsid w:val="00891C65"/>
    <w:rsid w:val="00891C75"/>
    <w:rsid w:val="00891F63"/>
    <w:rsid w:val="00892253"/>
    <w:rsid w:val="008922DF"/>
    <w:rsid w:val="00892492"/>
    <w:rsid w:val="00893024"/>
    <w:rsid w:val="00893B3B"/>
    <w:rsid w:val="00893BA4"/>
    <w:rsid w:val="00893DB3"/>
    <w:rsid w:val="00893E2E"/>
    <w:rsid w:val="008948A0"/>
    <w:rsid w:val="00895243"/>
    <w:rsid w:val="00895A0C"/>
    <w:rsid w:val="00895AB4"/>
    <w:rsid w:val="008961A5"/>
    <w:rsid w:val="008964FD"/>
    <w:rsid w:val="0089699C"/>
    <w:rsid w:val="00896D10"/>
    <w:rsid w:val="00896DF5"/>
    <w:rsid w:val="00896FD8"/>
    <w:rsid w:val="00897082"/>
    <w:rsid w:val="00897091"/>
    <w:rsid w:val="008970F6"/>
    <w:rsid w:val="008972CB"/>
    <w:rsid w:val="00897E32"/>
    <w:rsid w:val="00897F16"/>
    <w:rsid w:val="008A0173"/>
    <w:rsid w:val="008A0339"/>
    <w:rsid w:val="008A03A0"/>
    <w:rsid w:val="008A0473"/>
    <w:rsid w:val="008A04C7"/>
    <w:rsid w:val="008A0C16"/>
    <w:rsid w:val="008A1C65"/>
    <w:rsid w:val="008A1D27"/>
    <w:rsid w:val="008A1EA1"/>
    <w:rsid w:val="008A1FBC"/>
    <w:rsid w:val="008A24BD"/>
    <w:rsid w:val="008A2822"/>
    <w:rsid w:val="008A294D"/>
    <w:rsid w:val="008A29EB"/>
    <w:rsid w:val="008A2AAE"/>
    <w:rsid w:val="008A2F26"/>
    <w:rsid w:val="008A2FA0"/>
    <w:rsid w:val="008A3033"/>
    <w:rsid w:val="008A3390"/>
    <w:rsid w:val="008A36ED"/>
    <w:rsid w:val="008A3898"/>
    <w:rsid w:val="008A3B2A"/>
    <w:rsid w:val="008A40C1"/>
    <w:rsid w:val="008A42D8"/>
    <w:rsid w:val="008A457F"/>
    <w:rsid w:val="008A4AE7"/>
    <w:rsid w:val="008A4DAC"/>
    <w:rsid w:val="008A4E04"/>
    <w:rsid w:val="008A53C3"/>
    <w:rsid w:val="008A59E9"/>
    <w:rsid w:val="008A5E89"/>
    <w:rsid w:val="008A62D3"/>
    <w:rsid w:val="008A631F"/>
    <w:rsid w:val="008A6590"/>
    <w:rsid w:val="008A668F"/>
    <w:rsid w:val="008A6F9D"/>
    <w:rsid w:val="008A72A4"/>
    <w:rsid w:val="008A758D"/>
    <w:rsid w:val="008A75C5"/>
    <w:rsid w:val="008A7669"/>
    <w:rsid w:val="008A76CB"/>
    <w:rsid w:val="008A7819"/>
    <w:rsid w:val="008A7B15"/>
    <w:rsid w:val="008B01A2"/>
    <w:rsid w:val="008B07C2"/>
    <w:rsid w:val="008B097E"/>
    <w:rsid w:val="008B0B14"/>
    <w:rsid w:val="008B0CD0"/>
    <w:rsid w:val="008B0F9B"/>
    <w:rsid w:val="008B12F9"/>
    <w:rsid w:val="008B130E"/>
    <w:rsid w:val="008B1651"/>
    <w:rsid w:val="008B175A"/>
    <w:rsid w:val="008B182D"/>
    <w:rsid w:val="008B18CE"/>
    <w:rsid w:val="008B2014"/>
    <w:rsid w:val="008B2052"/>
    <w:rsid w:val="008B21F5"/>
    <w:rsid w:val="008B269F"/>
    <w:rsid w:val="008B29A1"/>
    <w:rsid w:val="008B2A2E"/>
    <w:rsid w:val="008B2AB2"/>
    <w:rsid w:val="008B2D1D"/>
    <w:rsid w:val="008B2DEB"/>
    <w:rsid w:val="008B3E81"/>
    <w:rsid w:val="008B41EF"/>
    <w:rsid w:val="008B4230"/>
    <w:rsid w:val="008B447F"/>
    <w:rsid w:val="008B44A9"/>
    <w:rsid w:val="008B4A4A"/>
    <w:rsid w:val="008B4B0D"/>
    <w:rsid w:val="008B4B33"/>
    <w:rsid w:val="008B4C93"/>
    <w:rsid w:val="008B4D6D"/>
    <w:rsid w:val="008B5448"/>
    <w:rsid w:val="008B5577"/>
    <w:rsid w:val="008B55A6"/>
    <w:rsid w:val="008B60ED"/>
    <w:rsid w:val="008B66CB"/>
    <w:rsid w:val="008B6E5C"/>
    <w:rsid w:val="008C0881"/>
    <w:rsid w:val="008C1161"/>
    <w:rsid w:val="008C1557"/>
    <w:rsid w:val="008C1876"/>
    <w:rsid w:val="008C2236"/>
    <w:rsid w:val="008C2426"/>
    <w:rsid w:val="008C2453"/>
    <w:rsid w:val="008C26B4"/>
    <w:rsid w:val="008C2767"/>
    <w:rsid w:val="008C4179"/>
    <w:rsid w:val="008C4B47"/>
    <w:rsid w:val="008C570A"/>
    <w:rsid w:val="008C59D5"/>
    <w:rsid w:val="008C5B10"/>
    <w:rsid w:val="008C5EEA"/>
    <w:rsid w:val="008C61A7"/>
    <w:rsid w:val="008C6780"/>
    <w:rsid w:val="008C6970"/>
    <w:rsid w:val="008C698E"/>
    <w:rsid w:val="008C6C7A"/>
    <w:rsid w:val="008C6F4F"/>
    <w:rsid w:val="008C6F9B"/>
    <w:rsid w:val="008C6FA2"/>
    <w:rsid w:val="008C7151"/>
    <w:rsid w:val="008C71F1"/>
    <w:rsid w:val="008C7245"/>
    <w:rsid w:val="008C74CC"/>
    <w:rsid w:val="008C76D5"/>
    <w:rsid w:val="008C7F77"/>
    <w:rsid w:val="008D02D9"/>
    <w:rsid w:val="008D0459"/>
    <w:rsid w:val="008D05D2"/>
    <w:rsid w:val="008D069D"/>
    <w:rsid w:val="008D0777"/>
    <w:rsid w:val="008D0A7A"/>
    <w:rsid w:val="008D0B27"/>
    <w:rsid w:val="008D13DC"/>
    <w:rsid w:val="008D149D"/>
    <w:rsid w:val="008D1E23"/>
    <w:rsid w:val="008D2209"/>
    <w:rsid w:val="008D2461"/>
    <w:rsid w:val="008D3208"/>
    <w:rsid w:val="008D4318"/>
    <w:rsid w:val="008D453F"/>
    <w:rsid w:val="008D459E"/>
    <w:rsid w:val="008D4650"/>
    <w:rsid w:val="008D508F"/>
    <w:rsid w:val="008D538D"/>
    <w:rsid w:val="008D5879"/>
    <w:rsid w:val="008D58F4"/>
    <w:rsid w:val="008D592F"/>
    <w:rsid w:val="008D5FCD"/>
    <w:rsid w:val="008D61FB"/>
    <w:rsid w:val="008D6255"/>
    <w:rsid w:val="008D6261"/>
    <w:rsid w:val="008D658A"/>
    <w:rsid w:val="008D65B3"/>
    <w:rsid w:val="008D6733"/>
    <w:rsid w:val="008D6BDB"/>
    <w:rsid w:val="008D6DF9"/>
    <w:rsid w:val="008D6F90"/>
    <w:rsid w:val="008D72BB"/>
    <w:rsid w:val="008D7554"/>
    <w:rsid w:val="008D7615"/>
    <w:rsid w:val="008D76A0"/>
    <w:rsid w:val="008D7787"/>
    <w:rsid w:val="008D791A"/>
    <w:rsid w:val="008D7DEB"/>
    <w:rsid w:val="008E0107"/>
    <w:rsid w:val="008E04B5"/>
    <w:rsid w:val="008E074C"/>
    <w:rsid w:val="008E0CDD"/>
    <w:rsid w:val="008E0E89"/>
    <w:rsid w:val="008E0E8C"/>
    <w:rsid w:val="008E1217"/>
    <w:rsid w:val="008E15AC"/>
    <w:rsid w:val="008E1864"/>
    <w:rsid w:val="008E1B6C"/>
    <w:rsid w:val="008E1FDF"/>
    <w:rsid w:val="008E2051"/>
    <w:rsid w:val="008E20D6"/>
    <w:rsid w:val="008E20EC"/>
    <w:rsid w:val="008E2523"/>
    <w:rsid w:val="008E2562"/>
    <w:rsid w:val="008E2887"/>
    <w:rsid w:val="008E2B47"/>
    <w:rsid w:val="008E2FAD"/>
    <w:rsid w:val="008E335D"/>
    <w:rsid w:val="008E378A"/>
    <w:rsid w:val="008E38C5"/>
    <w:rsid w:val="008E3F52"/>
    <w:rsid w:val="008E3F7F"/>
    <w:rsid w:val="008E412D"/>
    <w:rsid w:val="008E451A"/>
    <w:rsid w:val="008E4B81"/>
    <w:rsid w:val="008E4CA5"/>
    <w:rsid w:val="008E4D10"/>
    <w:rsid w:val="008E4D5D"/>
    <w:rsid w:val="008E5412"/>
    <w:rsid w:val="008E5625"/>
    <w:rsid w:val="008E5B5F"/>
    <w:rsid w:val="008E5D5A"/>
    <w:rsid w:val="008E624A"/>
    <w:rsid w:val="008E6788"/>
    <w:rsid w:val="008E699E"/>
    <w:rsid w:val="008E6F35"/>
    <w:rsid w:val="008E743E"/>
    <w:rsid w:val="008E7684"/>
    <w:rsid w:val="008E76C6"/>
    <w:rsid w:val="008E7DB3"/>
    <w:rsid w:val="008E7F9D"/>
    <w:rsid w:val="008F0090"/>
    <w:rsid w:val="008F01AB"/>
    <w:rsid w:val="008F044C"/>
    <w:rsid w:val="008F0460"/>
    <w:rsid w:val="008F06E5"/>
    <w:rsid w:val="008F0BA6"/>
    <w:rsid w:val="008F0C84"/>
    <w:rsid w:val="008F0FC8"/>
    <w:rsid w:val="008F1C00"/>
    <w:rsid w:val="008F1CF8"/>
    <w:rsid w:val="008F2201"/>
    <w:rsid w:val="008F2894"/>
    <w:rsid w:val="008F2A8C"/>
    <w:rsid w:val="008F3069"/>
    <w:rsid w:val="008F35F6"/>
    <w:rsid w:val="008F3D2D"/>
    <w:rsid w:val="008F3D7C"/>
    <w:rsid w:val="008F3DC9"/>
    <w:rsid w:val="008F3FCD"/>
    <w:rsid w:val="008F406C"/>
    <w:rsid w:val="008F4107"/>
    <w:rsid w:val="008F4B0F"/>
    <w:rsid w:val="008F4BFE"/>
    <w:rsid w:val="008F4E3F"/>
    <w:rsid w:val="008F53FA"/>
    <w:rsid w:val="008F5406"/>
    <w:rsid w:val="008F5866"/>
    <w:rsid w:val="008F595E"/>
    <w:rsid w:val="008F6188"/>
    <w:rsid w:val="008F62F8"/>
    <w:rsid w:val="008F6649"/>
    <w:rsid w:val="008F692B"/>
    <w:rsid w:val="008F6C1F"/>
    <w:rsid w:val="008F6CD1"/>
    <w:rsid w:val="008F6FBB"/>
    <w:rsid w:val="008F702C"/>
    <w:rsid w:val="008F7043"/>
    <w:rsid w:val="008F7365"/>
    <w:rsid w:val="008F793B"/>
    <w:rsid w:val="008F7BD6"/>
    <w:rsid w:val="008F7CEF"/>
    <w:rsid w:val="008F7D9E"/>
    <w:rsid w:val="009000FD"/>
    <w:rsid w:val="009003C2"/>
    <w:rsid w:val="00900B17"/>
    <w:rsid w:val="00900B60"/>
    <w:rsid w:val="00900DDE"/>
    <w:rsid w:val="00900DF1"/>
    <w:rsid w:val="00900E2E"/>
    <w:rsid w:val="009011F3"/>
    <w:rsid w:val="009012ED"/>
    <w:rsid w:val="00901837"/>
    <w:rsid w:val="00901845"/>
    <w:rsid w:val="009022BC"/>
    <w:rsid w:val="0090255A"/>
    <w:rsid w:val="00902686"/>
    <w:rsid w:val="00902734"/>
    <w:rsid w:val="00902955"/>
    <w:rsid w:val="00903281"/>
    <w:rsid w:val="0090366F"/>
    <w:rsid w:val="00903F0F"/>
    <w:rsid w:val="00903F59"/>
    <w:rsid w:val="00904425"/>
    <w:rsid w:val="009045C7"/>
    <w:rsid w:val="0090480E"/>
    <w:rsid w:val="00904A62"/>
    <w:rsid w:val="00904B6D"/>
    <w:rsid w:val="00904D35"/>
    <w:rsid w:val="00904E71"/>
    <w:rsid w:val="00905055"/>
    <w:rsid w:val="00905A06"/>
    <w:rsid w:val="00905AC0"/>
    <w:rsid w:val="00905B5D"/>
    <w:rsid w:val="00905C05"/>
    <w:rsid w:val="00905F49"/>
    <w:rsid w:val="00906100"/>
    <w:rsid w:val="0090650B"/>
    <w:rsid w:val="009067B8"/>
    <w:rsid w:val="00906BCE"/>
    <w:rsid w:val="00906EED"/>
    <w:rsid w:val="00907071"/>
    <w:rsid w:val="0090715C"/>
    <w:rsid w:val="00907862"/>
    <w:rsid w:val="0090797E"/>
    <w:rsid w:val="00907BEE"/>
    <w:rsid w:val="00910628"/>
    <w:rsid w:val="00910874"/>
    <w:rsid w:val="009108A7"/>
    <w:rsid w:val="00910FDB"/>
    <w:rsid w:val="0091181E"/>
    <w:rsid w:val="00911A5A"/>
    <w:rsid w:val="00911B21"/>
    <w:rsid w:val="00911E1A"/>
    <w:rsid w:val="0091225D"/>
    <w:rsid w:val="009123B9"/>
    <w:rsid w:val="00912A63"/>
    <w:rsid w:val="00912A96"/>
    <w:rsid w:val="00912F6D"/>
    <w:rsid w:val="0091332C"/>
    <w:rsid w:val="00913AF7"/>
    <w:rsid w:val="00913B67"/>
    <w:rsid w:val="00913CB9"/>
    <w:rsid w:val="00913F4C"/>
    <w:rsid w:val="0091404B"/>
    <w:rsid w:val="00914215"/>
    <w:rsid w:val="00914234"/>
    <w:rsid w:val="0091423A"/>
    <w:rsid w:val="00914445"/>
    <w:rsid w:val="00914A5D"/>
    <w:rsid w:val="00915032"/>
    <w:rsid w:val="00915143"/>
    <w:rsid w:val="009151C0"/>
    <w:rsid w:val="0091537E"/>
    <w:rsid w:val="00915399"/>
    <w:rsid w:val="009154BD"/>
    <w:rsid w:val="00915F43"/>
    <w:rsid w:val="0091610F"/>
    <w:rsid w:val="00916187"/>
    <w:rsid w:val="009161BA"/>
    <w:rsid w:val="00917466"/>
    <w:rsid w:val="00917A45"/>
    <w:rsid w:val="009201A2"/>
    <w:rsid w:val="0092078E"/>
    <w:rsid w:val="00920848"/>
    <w:rsid w:val="00920FA1"/>
    <w:rsid w:val="009216BF"/>
    <w:rsid w:val="009218C8"/>
    <w:rsid w:val="009218D2"/>
    <w:rsid w:val="00921A44"/>
    <w:rsid w:val="00921A74"/>
    <w:rsid w:val="00921C9F"/>
    <w:rsid w:val="00921D1B"/>
    <w:rsid w:val="00921E04"/>
    <w:rsid w:val="00921ED5"/>
    <w:rsid w:val="00921FA1"/>
    <w:rsid w:val="009225B6"/>
    <w:rsid w:val="00922710"/>
    <w:rsid w:val="0092299F"/>
    <w:rsid w:val="00922E98"/>
    <w:rsid w:val="00923151"/>
    <w:rsid w:val="009235CF"/>
    <w:rsid w:val="00923821"/>
    <w:rsid w:val="00924108"/>
    <w:rsid w:val="00924491"/>
    <w:rsid w:val="00924AB6"/>
    <w:rsid w:val="00924CEC"/>
    <w:rsid w:val="0092507E"/>
    <w:rsid w:val="009250C2"/>
    <w:rsid w:val="00925267"/>
    <w:rsid w:val="00925836"/>
    <w:rsid w:val="0092591F"/>
    <w:rsid w:val="00925B66"/>
    <w:rsid w:val="00925DD1"/>
    <w:rsid w:val="00925E3D"/>
    <w:rsid w:val="00925FA3"/>
    <w:rsid w:val="009260EC"/>
    <w:rsid w:val="00926264"/>
    <w:rsid w:val="0092656D"/>
    <w:rsid w:val="00926595"/>
    <w:rsid w:val="0092698B"/>
    <w:rsid w:val="009269EB"/>
    <w:rsid w:val="009276ED"/>
    <w:rsid w:val="0092784B"/>
    <w:rsid w:val="00927874"/>
    <w:rsid w:val="00927877"/>
    <w:rsid w:val="009279AF"/>
    <w:rsid w:val="00927C3A"/>
    <w:rsid w:val="00927D0F"/>
    <w:rsid w:val="0093011E"/>
    <w:rsid w:val="009301E4"/>
    <w:rsid w:val="00930305"/>
    <w:rsid w:val="0093063D"/>
    <w:rsid w:val="00930A2E"/>
    <w:rsid w:val="0093135E"/>
    <w:rsid w:val="00931DF8"/>
    <w:rsid w:val="00932109"/>
    <w:rsid w:val="009322AC"/>
    <w:rsid w:val="009324B1"/>
    <w:rsid w:val="009326B1"/>
    <w:rsid w:val="009326EE"/>
    <w:rsid w:val="009327B5"/>
    <w:rsid w:val="009329A6"/>
    <w:rsid w:val="00932A20"/>
    <w:rsid w:val="00933CE4"/>
    <w:rsid w:val="00933D61"/>
    <w:rsid w:val="00933DE4"/>
    <w:rsid w:val="00934044"/>
    <w:rsid w:val="00934494"/>
    <w:rsid w:val="009348AD"/>
    <w:rsid w:val="00934CD6"/>
    <w:rsid w:val="00934FFD"/>
    <w:rsid w:val="009359C0"/>
    <w:rsid w:val="00935A10"/>
    <w:rsid w:val="00935B52"/>
    <w:rsid w:val="009360F7"/>
    <w:rsid w:val="0093634D"/>
    <w:rsid w:val="009367E3"/>
    <w:rsid w:val="00936D07"/>
    <w:rsid w:val="009370A6"/>
    <w:rsid w:val="00937AC7"/>
    <w:rsid w:val="00937AD3"/>
    <w:rsid w:val="00937D15"/>
    <w:rsid w:val="00940A5D"/>
    <w:rsid w:val="00940BCB"/>
    <w:rsid w:val="00940D85"/>
    <w:rsid w:val="00940DF4"/>
    <w:rsid w:val="00940FB5"/>
    <w:rsid w:val="00941259"/>
    <w:rsid w:val="00941450"/>
    <w:rsid w:val="0094148B"/>
    <w:rsid w:val="00941A1C"/>
    <w:rsid w:val="00941B97"/>
    <w:rsid w:val="009421B3"/>
    <w:rsid w:val="009421CB"/>
    <w:rsid w:val="009422E0"/>
    <w:rsid w:val="00942A79"/>
    <w:rsid w:val="00942BB8"/>
    <w:rsid w:val="00942E21"/>
    <w:rsid w:val="00942EF9"/>
    <w:rsid w:val="0094335F"/>
    <w:rsid w:val="0094376F"/>
    <w:rsid w:val="009438C4"/>
    <w:rsid w:val="00943B25"/>
    <w:rsid w:val="00943D38"/>
    <w:rsid w:val="009440DF"/>
    <w:rsid w:val="00944202"/>
    <w:rsid w:val="00944335"/>
    <w:rsid w:val="0094484A"/>
    <w:rsid w:val="00944AF4"/>
    <w:rsid w:val="00945E49"/>
    <w:rsid w:val="009462D8"/>
    <w:rsid w:val="00946388"/>
    <w:rsid w:val="0094663A"/>
    <w:rsid w:val="00946A8A"/>
    <w:rsid w:val="00946AA5"/>
    <w:rsid w:val="00946C4B"/>
    <w:rsid w:val="00946FCA"/>
    <w:rsid w:val="009478ED"/>
    <w:rsid w:val="009479E5"/>
    <w:rsid w:val="009503E5"/>
    <w:rsid w:val="00950781"/>
    <w:rsid w:val="009509D7"/>
    <w:rsid w:val="00950B09"/>
    <w:rsid w:val="00950DD1"/>
    <w:rsid w:val="00950FFB"/>
    <w:rsid w:val="0095130F"/>
    <w:rsid w:val="00951417"/>
    <w:rsid w:val="0095154C"/>
    <w:rsid w:val="009516FD"/>
    <w:rsid w:val="0095183E"/>
    <w:rsid w:val="00951995"/>
    <w:rsid w:val="00951C7E"/>
    <w:rsid w:val="00951CF6"/>
    <w:rsid w:val="0095245C"/>
    <w:rsid w:val="00952548"/>
    <w:rsid w:val="009525E8"/>
    <w:rsid w:val="00952ACA"/>
    <w:rsid w:val="00953082"/>
    <w:rsid w:val="00953424"/>
    <w:rsid w:val="009537A7"/>
    <w:rsid w:val="00953B1F"/>
    <w:rsid w:val="00953C21"/>
    <w:rsid w:val="00953C96"/>
    <w:rsid w:val="009548C3"/>
    <w:rsid w:val="00954E67"/>
    <w:rsid w:val="0095506D"/>
    <w:rsid w:val="009551B9"/>
    <w:rsid w:val="00955342"/>
    <w:rsid w:val="009555E2"/>
    <w:rsid w:val="009557DF"/>
    <w:rsid w:val="00955923"/>
    <w:rsid w:val="00955A2E"/>
    <w:rsid w:val="00955B1F"/>
    <w:rsid w:val="00955D2B"/>
    <w:rsid w:val="00955D6A"/>
    <w:rsid w:val="00955E8D"/>
    <w:rsid w:val="00956101"/>
    <w:rsid w:val="00956432"/>
    <w:rsid w:val="00956509"/>
    <w:rsid w:val="00956957"/>
    <w:rsid w:val="00956DCD"/>
    <w:rsid w:val="009573C6"/>
    <w:rsid w:val="00957487"/>
    <w:rsid w:val="00957B6B"/>
    <w:rsid w:val="00957D9C"/>
    <w:rsid w:val="00957E93"/>
    <w:rsid w:val="009603AB"/>
    <w:rsid w:val="00960475"/>
    <w:rsid w:val="00960479"/>
    <w:rsid w:val="009607AF"/>
    <w:rsid w:val="00960A88"/>
    <w:rsid w:val="00960C68"/>
    <w:rsid w:val="00960CB6"/>
    <w:rsid w:val="00960D27"/>
    <w:rsid w:val="00960D4A"/>
    <w:rsid w:val="00961023"/>
    <w:rsid w:val="009612F1"/>
    <w:rsid w:val="00961685"/>
    <w:rsid w:val="009616FA"/>
    <w:rsid w:val="00961A61"/>
    <w:rsid w:val="00961B13"/>
    <w:rsid w:val="00961E6D"/>
    <w:rsid w:val="00961F21"/>
    <w:rsid w:val="009621FF"/>
    <w:rsid w:val="00962D89"/>
    <w:rsid w:val="00962E65"/>
    <w:rsid w:val="0096392B"/>
    <w:rsid w:val="0096397B"/>
    <w:rsid w:val="00963C89"/>
    <w:rsid w:val="00964594"/>
    <w:rsid w:val="00964784"/>
    <w:rsid w:val="009648EB"/>
    <w:rsid w:val="00964E3C"/>
    <w:rsid w:val="00964E69"/>
    <w:rsid w:val="0096504D"/>
    <w:rsid w:val="00965493"/>
    <w:rsid w:val="009654F0"/>
    <w:rsid w:val="009658BE"/>
    <w:rsid w:val="009659EA"/>
    <w:rsid w:val="0096691D"/>
    <w:rsid w:val="00966EC4"/>
    <w:rsid w:val="0096758A"/>
    <w:rsid w:val="0096766C"/>
    <w:rsid w:val="00967851"/>
    <w:rsid w:val="00967BCA"/>
    <w:rsid w:val="00967D2D"/>
    <w:rsid w:val="00970F7A"/>
    <w:rsid w:val="00970FE3"/>
    <w:rsid w:val="00971C7D"/>
    <w:rsid w:val="00971EC5"/>
    <w:rsid w:val="00971F6B"/>
    <w:rsid w:val="00971FCC"/>
    <w:rsid w:val="00972562"/>
    <w:rsid w:val="0097281F"/>
    <w:rsid w:val="0097298A"/>
    <w:rsid w:val="00972BB7"/>
    <w:rsid w:val="00972C06"/>
    <w:rsid w:val="00972E2A"/>
    <w:rsid w:val="00972F4C"/>
    <w:rsid w:val="00972FEB"/>
    <w:rsid w:val="00973257"/>
    <w:rsid w:val="00973388"/>
    <w:rsid w:val="0097383E"/>
    <w:rsid w:val="009738E5"/>
    <w:rsid w:val="00973965"/>
    <w:rsid w:val="00973F29"/>
    <w:rsid w:val="0097400E"/>
    <w:rsid w:val="00974182"/>
    <w:rsid w:val="009744FF"/>
    <w:rsid w:val="00974520"/>
    <w:rsid w:val="00974B9F"/>
    <w:rsid w:val="00974EBD"/>
    <w:rsid w:val="00975131"/>
    <w:rsid w:val="009751BA"/>
    <w:rsid w:val="0097539E"/>
    <w:rsid w:val="00975712"/>
    <w:rsid w:val="0097577E"/>
    <w:rsid w:val="0097612F"/>
    <w:rsid w:val="009765CF"/>
    <w:rsid w:val="00976878"/>
    <w:rsid w:val="00976D1B"/>
    <w:rsid w:val="00976FFB"/>
    <w:rsid w:val="00977494"/>
    <w:rsid w:val="00977852"/>
    <w:rsid w:val="009778AB"/>
    <w:rsid w:val="00980403"/>
    <w:rsid w:val="009804CB"/>
    <w:rsid w:val="009809DD"/>
    <w:rsid w:val="00980A94"/>
    <w:rsid w:val="00980ACA"/>
    <w:rsid w:val="00980C2B"/>
    <w:rsid w:val="00980F14"/>
    <w:rsid w:val="00981912"/>
    <w:rsid w:val="00981A59"/>
    <w:rsid w:val="00981BAF"/>
    <w:rsid w:val="00982314"/>
    <w:rsid w:val="00982768"/>
    <w:rsid w:val="00982773"/>
    <w:rsid w:val="00982AB4"/>
    <w:rsid w:val="00982C8C"/>
    <w:rsid w:val="00982E67"/>
    <w:rsid w:val="00983007"/>
    <w:rsid w:val="00983061"/>
    <w:rsid w:val="00983223"/>
    <w:rsid w:val="00983843"/>
    <w:rsid w:val="009838CE"/>
    <w:rsid w:val="00983B9C"/>
    <w:rsid w:val="00983BD1"/>
    <w:rsid w:val="00983C41"/>
    <w:rsid w:val="00984206"/>
    <w:rsid w:val="00984C8E"/>
    <w:rsid w:val="00984E60"/>
    <w:rsid w:val="0098511E"/>
    <w:rsid w:val="00985133"/>
    <w:rsid w:val="0098541D"/>
    <w:rsid w:val="00985467"/>
    <w:rsid w:val="00985BA2"/>
    <w:rsid w:val="00985CA4"/>
    <w:rsid w:val="0098622B"/>
    <w:rsid w:val="009867F5"/>
    <w:rsid w:val="00986956"/>
    <w:rsid w:val="00986B31"/>
    <w:rsid w:val="009873AF"/>
    <w:rsid w:val="009875A6"/>
    <w:rsid w:val="009876A0"/>
    <w:rsid w:val="00987860"/>
    <w:rsid w:val="009879B5"/>
    <w:rsid w:val="009879F4"/>
    <w:rsid w:val="00987A48"/>
    <w:rsid w:val="00987A56"/>
    <w:rsid w:val="00987A8B"/>
    <w:rsid w:val="00987E33"/>
    <w:rsid w:val="0099005F"/>
    <w:rsid w:val="00990E93"/>
    <w:rsid w:val="00991660"/>
    <w:rsid w:val="009917F3"/>
    <w:rsid w:val="00991EA6"/>
    <w:rsid w:val="00991F39"/>
    <w:rsid w:val="00992624"/>
    <w:rsid w:val="009927C4"/>
    <w:rsid w:val="00992E8F"/>
    <w:rsid w:val="00992F72"/>
    <w:rsid w:val="00993075"/>
    <w:rsid w:val="009930C0"/>
    <w:rsid w:val="0099312E"/>
    <w:rsid w:val="0099324C"/>
    <w:rsid w:val="00993627"/>
    <w:rsid w:val="0099367D"/>
    <w:rsid w:val="009936F0"/>
    <w:rsid w:val="00993D58"/>
    <w:rsid w:val="00994321"/>
    <w:rsid w:val="00994499"/>
    <w:rsid w:val="00994D59"/>
    <w:rsid w:val="009951AB"/>
    <w:rsid w:val="0099531F"/>
    <w:rsid w:val="00995360"/>
    <w:rsid w:val="009954AD"/>
    <w:rsid w:val="00996A8B"/>
    <w:rsid w:val="00996CD4"/>
    <w:rsid w:val="00996D9B"/>
    <w:rsid w:val="0099731A"/>
    <w:rsid w:val="009975D0"/>
    <w:rsid w:val="00997704"/>
    <w:rsid w:val="009979D6"/>
    <w:rsid w:val="00997CA3"/>
    <w:rsid w:val="009A0212"/>
    <w:rsid w:val="009A031F"/>
    <w:rsid w:val="009A0C1F"/>
    <w:rsid w:val="009A1238"/>
    <w:rsid w:val="009A12A5"/>
    <w:rsid w:val="009A1473"/>
    <w:rsid w:val="009A1DFF"/>
    <w:rsid w:val="009A2121"/>
    <w:rsid w:val="009A2144"/>
    <w:rsid w:val="009A246A"/>
    <w:rsid w:val="009A26A9"/>
    <w:rsid w:val="009A278F"/>
    <w:rsid w:val="009A301B"/>
    <w:rsid w:val="009A3183"/>
    <w:rsid w:val="009A3576"/>
    <w:rsid w:val="009A397B"/>
    <w:rsid w:val="009A3A6D"/>
    <w:rsid w:val="009A3AB5"/>
    <w:rsid w:val="009A3BA5"/>
    <w:rsid w:val="009A3F2D"/>
    <w:rsid w:val="009A4AA9"/>
    <w:rsid w:val="009A516A"/>
    <w:rsid w:val="009A5462"/>
    <w:rsid w:val="009A56A7"/>
    <w:rsid w:val="009A5CB4"/>
    <w:rsid w:val="009A5DCA"/>
    <w:rsid w:val="009A6127"/>
    <w:rsid w:val="009A62DC"/>
    <w:rsid w:val="009A637B"/>
    <w:rsid w:val="009A6456"/>
    <w:rsid w:val="009A64B3"/>
    <w:rsid w:val="009A6C74"/>
    <w:rsid w:val="009A6C90"/>
    <w:rsid w:val="009A6EE7"/>
    <w:rsid w:val="009A7154"/>
    <w:rsid w:val="009A751E"/>
    <w:rsid w:val="009A78D1"/>
    <w:rsid w:val="009A7DFB"/>
    <w:rsid w:val="009A7E08"/>
    <w:rsid w:val="009B003C"/>
    <w:rsid w:val="009B01D6"/>
    <w:rsid w:val="009B0600"/>
    <w:rsid w:val="009B107E"/>
    <w:rsid w:val="009B1823"/>
    <w:rsid w:val="009B2E47"/>
    <w:rsid w:val="009B3685"/>
    <w:rsid w:val="009B3745"/>
    <w:rsid w:val="009B3AA8"/>
    <w:rsid w:val="009B3C79"/>
    <w:rsid w:val="009B3D47"/>
    <w:rsid w:val="009B3FC1"/>
    <w:rsid w:val="009B3FD4"/>
    <w:rsid w:val="009B4250"/>
    <w:rsid w:val="009B4821"/>
    <w:rsid w:val="009B4C1C"/>
    <w:rsid w:val="009B4C24"/>
    <w:rsid w:val="009B5821"/>
    <w:rsid w:val="009B5A7F"/>
    <w:rsid w:val="009B70E9"/>
    <w:rsid w:val="009B7564"/>
    <w:rsid w:val="009B7BB7"/>
    <w:rsid w:val="009B7C44"/>
    <w:rsid w:val="009B7EB2"/>
    <w:rsid w:val="009B7FFA"/>
    <w:rsid w:val="009C00EF"/>
    <w:rsid w:val="009C0BC1"/>
    <w:rsid w:val="009C0DBE"/>
    <w:rsid w:val="009C19BC"/>
    <w:rsid w:val="009C19D2"/>
    <w:rsid w:val="009C1B60"/>
    <w:rsid w:val="009C1D4B"/>
    <w:rsid w:val="009C1E0C"/>
    <w:rsid w:val="009C2811"/>
    <w:rsid w:val="009C281C"/>
    <w:rsid w:val="009C2AB0"/>
    <w:rsid w:val="009C2B5A"/>
    <w:rsid w:val="009C2C5D"/>
    <w:rsid w:val="009C3442"/>
    <w:rsid w:val="009C35C7"/>
    <w:rsid w:val="009C3D88"/>
    <w:rsid w:val="009C42A3"/>
    <w:rsid w:val="009C4595"/>
    <w:rsid w:val="009C4B76"/>
    <w:rsid w:val="009C4BC6"/>
    <w:rsid w:val="009C4BF3"/>
    <w:rsid w:val="009C520B"/>
    <w:rsid w:val="009C5785"/>
    <w:rsid w:val="009C5874"/>
    <w:rsid w:val="009C6768"/>
    <w:rsid w:val="009C6894"/>
    <w:rsid w:val="009C6AAA"/>
    <w:rsid w:val="009C6B3B"/>
    <w:rsid w:val="009C6B72"/>
    <w:rsid w:val="009C6B7B"/>
    <w:rsid w:val="009C6E93"/>
    <w:rsid w:val="009C73C4"/>
    <w:rsid w:val="009C75CC"/>
    <w:rsid w:val="009C75E2"/>
    <w:rsid w:val="009C7CE4"/>
    <w:rsid w:val="009C7F47"/>
    <w:rsid w:val="009D0361"/>
    <w:rsid w:val="009D0490"/>
    <w:rsid w:val="009D0720"/>
    <w:rsid w:val="009D091F"/>
    <w:rsid w:val="009D0C20"/>
    <w:rsid w:val="009D0C8D"/>
    <w:rsid w:val="009D1342"/>
    <w:rsid w:val="009D15EA"/>
    <w:rsid w:val="009D15F7"/>
    <w:rsid w:val="009D1ED3"/>
    <w:rsid w:val="009D1F69"/>
    <w:rsid w:val="009D2118"/>
    <w:rsid w:val="009D22EA"/>
    <w:rsid w:val="009D2453"/>
    <w:rsid w:val="009D254F"/>
    <w:rsid w:val="009D2CDE"/>
    <w:rsid w:val="009D394E"/>
    <w:rsid w:val="009D3B56"/>
    <w:rsid w:val="009D422B"/>
    <w:rsid w:val="009D4303"/>
    <w:rsid w:val="009D4523"/>
    <w:rsid w:val="009D478C"/>
    <w:rsid w:val="009D49A4"/>
    <w:rsid w:val="009D4A8E"/>
    <w:rsid w:val="009D4DA3"/>
    <w:rsid w:val="009D4F83"/>
    <w:rsid w:val="009D5046"/>
    <w:rsid w:val="009D5BBF"/>
    <w:rsid w:val="009D5BEF"/>
    <w:rsid w:val="009D60B8"/>
    <w:rsid w:val="009D610C"/>
    <w:rsid w:val="009D62E7"/>
    <w:rsid w:val="009D6624"/>
    <w:rsid w:val="009D6BF6"/>
    <w:rsid w:val="009D6D66"/>
    <w:rsid w:val="009D6F4D"/>
    <w:rsid w:val="009D75A4"/>
    <w:rsid w:val="009D785E"/>
    <w:rsid w:val="009E0470"/>
    <w:rsid w:val="009E04A9"/>
    <w:rsid w:val="009E04FB"/>
    <w:rsid w:val="009E0871"/>
    <w:rsid w:val="009E0B9A"/>
    <w:rsid w:val="009E0FC1"/>
    <w:rsid w:val="009E1137"/>
    <w:rsid w:val="009E176B"/>
    <w:rsid w:val="009E1D40"/>
    <w:rsid w:val="009E1E2C"/>
    <w:rsid w:val="009E1F70"/>
    <w:rsid w:val="009E21A4"/>
    <w:rsid w:val="009E23E3"/>
    <w:rsid w:val="009E2BE6"/>
    <w:rsid w:val="009E2D78"/>
    <w:rsid w:val="009E2DD3"/>
    <w:rsid w:val="009E2EAE"/>
    <w:rsid w:val="009E2F97"/>
    <w:rsid w:val="009E3644"/>
    <w:rsid w:val="009E3790"/>
    <w:rsid w:val="009E3C31"/>
    <w:rsid w:val="009E3CA1"/>
    <w:rsid w:val="009E4414"/>
    <w:rsid w:val="009E44ED"/>
    <w:rsid w:val="009E457F"/>
    <w:rsid w:val="009E4FCC"/>
    <w:rsid w:val="009E50D4"/>
    <w:rsid w:val="009E5656"/>
    <w:rsid w:val="009E5AB4"/>
    <w:rsid w:val="009E5CEF"/>
    <w:rsid w:val="009E641D"/>
    <w:rsid w:val="009E6A64"/>
    <w:rsid w:val="009E6FBA"/>
    <w:rsid w:val="009E6FC8"/>
    <w:rsid w:val="009E7E9B"/>
    <w:rsid w:val="009F0258"/>
    <w:rsid w:val="009F02E1"/>
    <w:rsid w:val="009F056D"/>
    <w:rsid w:val="009F07FC"/>
    <w:rsid w:val="009F0992"/>
    <w:rsid w:val="009F0C24"/>
    <w:rsid w:val="009F0CD1"/>
    <w:rsid w:val="009F1737"/>
    <w:rsid w:val="009F187B"/>
    <w:rsid w:val="009F1933"/>
    <w:rsid w:val="009F20E6"/>
    <w:rsid w:val="009F2A94"/>
    <w:rsid w:val="009F2AAF"/>
    <w:rsid w:val="009F2E7E"/>
    <w:rsid w:val="009F3A4B"/>
    <w:rsid w:val="009F4196"/>
    <w:rsid w:val="009F41E1"/>
    <w:rsid w:val="009F4271"/>
    <w:rsid w:val="009F4375"/>
    <w:rsid w:val="009F4409"/>
    <w:rsid w:val="009F45B6"/>
    <w:rsid w:val="009F479C"/>
    <w:rsid w:val="009F4D42"/>
    <w:rsid w:val="009F4F05"/>
    <w:rsid w:val="009F4F64"/>
    <w:rsid w:val="009F526F"/>
    <w:rsid w:val="009F5606"/>
    <w:rsid w:val="009F5768"/>
    <w:rsid w:val="009F5A6E"/>
    <w:rsid w:val="009F5CA4"/>
    <w:rsid w:val="009F6130"/>
    <w:rsid w:val="009F6410"/>
    <w:rsid w:val="009F6457"/>
    <w:rsid w:val="009F6537"/>
    <w:rsid w:val="009F7169"/>
    <w:rsid w:val="009F7883"/>
    <w:rsid w:val="009F79BE"/>
    <w:rsid w:val="00A0018E"/>
    <w:rsid w:val="00A00197"/>
    <w:rsid w:val="00A006E2"/>
    <w:rsid w:val="00A00734"/>
    <w:rsid w:val="00A007BF"/>
    <w:rsid w:val="00A00AF8"/>
    <w:rsid w:val="00A00B60"/>
    <w:rsid w:val="00A01006"/>
    <w:rsid w:val="00A019FD"/>
    <w:rsid w:val="00A01A78"/>
    <w:rsid w:val="00A0269B"/>
    <w:rsid w:val="00A02B26"/>
    <w:rsid w:val="00A02BEC"/>
    <w:rsid w:val="00A02C96"/>
    <w:rsid w:val="00A02D52"/>
    <w:rsid w:val="00A02FBC"/>
    <w:rsid w:val="00A03705"/>
    <w:rsid w:val="00A03A1D"/>
    <w:rsid w:val="00A043B9"/>
    <w:rsid w:val="00A044DC"/>
    <w:rsid w:val="00A04541"/>
    <w:rsid w:val="00A04A92"/>
    <w:rsid w:val="00A04DB3"/>
    <w:rsid w:val="00A04E65"/>
    <w:rsid w:val="00A0559E"/>
    <w:rsid w:val="00A05A1F"/>
    <w:rsid w:val="00A05AA6"/>
    <w:rsid w:val="00A05B1A"/>
    <w:rsid w:val="00A05BD0"/>
    <w:rsid w:val="00A05DFF"/>
    <w:rsid w:val="00A05F9B"/>
    <w:rsid w:val="00A062EA"/>
    <w:rsid w:val="00A06384"/>
    <w:rsid w:val="00A0648C"/>
    <w:rsid w:val="00A068D2"/>
    <w:rsid w:val="00A06ABB"/>
    <w:rsid w:val="00A06E4F"/>
    <w:rsid w:val="00A06F57"/>
    <w:rsid w:val="00A06FF5"/>
    <w:rsid w:val="00A07362"/>
    <w:rsid w:val="00A07594"/>
    <w:rsid w:val="00A07654"/>
    <w:rsid w:val="00A07656"/>
    <w:rsid w:val="00A07AAE"/>
    <w:rsid w:val="00A07B16"/>
    <w:rsid w:val="00A10230"/>
    <w:rsid w:val="00A105DB"/>
    <w:rsid w:val="00A105FD"/>
    <w:rsid w:val="00A106FE"/>
    <w:rsid w:val="00A107B6"/>
    <w:rsid w:val="00A10AA7"/>
    <w:rsid w:val="00A10B48"/>
    <w:rsid w:val="00A112BA"/>
    <w:rsid w:val="00A114B5"/>
    <w:rsid w:val="00A11511"/>
    <w:rsid w:val="00A115BF"/>
    <w:rsid w:val="00A1197E"/>
    <w:rsid w:val="00A11ACA"/>
    <w:rsid w:val="00A11ACB"/>
    <w:rsid w:val="00A11E0F"/>
    <w:rsid w:val="00A12206"/>
    <w:rsid w:val="00A12301"/>
    <w:rsid w:val="00A12929"/>
    <w:rsid w:val="00A12A05"/>
    <w:rsid w:val="00A12A73"/>
    <w:rsid w:val="00A12BEE"/>
    <w:rsid w:val="00A12EE8"/>
    <w:rsid w:val="00A131A4"/>
    <w:rsid w:val="00A13299"/>
    <w:rsid w:val="00A13715"/>
    <w:rsid w:val="00A13B10"/>
    <w:rsid w:val="00A13CF1"/>
    <w:rsid w:val="00A145D0"/>
    <w:rsid w:val="00A157EC"/>
    <w:rsid w:val="00A158D3"/>
    <w:rsid w:val="00A15F2F"/>
    <w:rsid w:val="00A16150"/>
    <w:rsid w:val="00A16510"/>
    <w:rsid w:val="00A1686F"/>
    <w:rsid w:val="00A16A4B"/>
    <w:rsid w:val="00A17180"/>
    <w:rsid w:val="00A17345"/>
    <w:rsid w:val="00A17648"/>
    <w:rsid w:val="00A1789B"/>
    <w:rsid w:val="00A179CC"/>
    <w:rsid w:val="00A17DFC"/>
    <w:rsid w:val="00A17FA0"/>
    <w:rsid w:val="00A20232"/>
    <w:rsid w:val="00A205BF"/>
    <w:rsid w:val="00A205D4"/>
    <w:rsid w:val="00A20D09"/>
    <w:rsid w:val="00A2104B"/>
    <w:rsid w:val="00A210E9"/>
    <w:rsid w:val="00A21296"/>
    <w:rsid w:val="00A215E8"/>
    <w:rsid w:val="00A218AE"/>
    <w:rsid w:val="00A21A9D"/>
    <w:rsid w:val="00A21AAA"/>
    <w:rsid w:val="00A21E51"/>
    <w:rsid w:val="00A22132"/>
    <w:rsid w:val="00A22207"/>
    <w:rsid w:val="00A22664"/>
    <w:rsid w:val="00A22EB6"/>
    <w:rsid w:val="00A23051"/>
    <w:rsid w:val="00A23243"/>
    <w:rsid w:val="00A23590"/>
    <w:rsid w:val="00A2381C"/>
    <w:rsid w:val="00A23921"/>
    <w:rsid w:val="00A23E0D"/>
    <w:rsid w:val="00A24002"/>
    <w:rsid w:val="00A2470A"/>
    <w:rsid w:val="00A2481C"/>
    <w:rsid w:val="00A24BD5"/>
    <w:rsid w:val="00A24CCF"/>
    <w:rsid w:val="00A25296"/>
    <w:rsid w:val="00A253C6"/>
    <w:rsid w:val="00A25448"/>
    <w:rsid w:val="00A254C4"/>
    <w:rsid w:val="00A2585A"/>
    <w:rsid w:val="00A258BF"/>
    <w:rsid w:val="00A25C9D"/>
    <w:rsid w:val="00A261E4"/>
    <w:rsid w:val="00A263A3"/>
    <w:rsid w:val="00A265D9"/>
    <w:rsid w:val="00A26883"/>
    <w:rsid w:val="00A26D60"/>
    <w:rsid w:val="00A26EE0"/>
    <w:rsid w:val="00A2702B"/>
    <w:rsid w:val="00A2761F"/>
    <w:rsid w:val="00A279DC"/>
    <w:rsid w:val="00A27E93"/>
    <w:rsid w:val="00A3033F"/>
    <w:rsid w:val="00A30703"/>
    <w:rsid w:val="00A30BAE"/>
    <w:rsid w:val="00A30DAF"/>
    <w:rsid w:val="00A310F9"/>
    <w:rsid w:val="00A3135B"/>
    <w:rsid w:val="00A313D0"/>
    <w:rsid w:val="00A314A9"/>
    <w:rsid w:val="00A31591"/>
    <w:rsid w:val="00A31880"/>
    <w:rsid w:val="00A31E88"/>
    <w:rsid w:val="00A31F5A"/>
    <w:rsid w:val="00A321EE"/>
    <w:rsid w:val="00A3226E"/>
    <w:rsid w:val="00A32284"/>
    <w:rsid w:val="00A325C2"/>
    <w:rsid w:val="00A325CC"/>
    <w:rsid w:val="00A327E2"/>
    <w:rsid w:val="00A329BB"/>
    <w:rsid w:val="00A32C37"/>
    <w:rsid w:val="00A3331F"/>
    <w:rsid w:val="00A3393A"/>
    <w:rsid w:val="00A33B63"/>
    <w:rsid w:val="00A33B97"/>
    <w:rsid w:val="00A34005"/>
    <w:rsid w:val="00A34685"/>
    <w:rsid w:val="00A34DA0"/>
    <w:rsid w:val="00A35A0B"/>
    <w:rsid w:val="00A35B17"/>
    <w:rsid w:val="00A35BD0"/>
    <w:rsid w:val="00A35E60"/>
    <w:rsid w:val="00A35F48"/>
    <w:rsid w:val="00A362CB"/>
    <w:rsid w:val="00A3691B"/>
    <w:rsid w:val="00A3692C"/>
    <w:rsid w:val="00A369E2"/>
    <w:rsid w:val="00A3747D"/>
    <w:rsid w:val="00A37A59"/>
    <w:rsid w:val="00A37C59"/>
    <w:rsid w:val="00A37F40"/>
    <w:rsid w:val="00A40285"/>
    <w:rsid w:val="00A404B5"/>
    <w:rsid w:val="00A40531"/>
    <w:rsid w:val="00A40660"/>
    <w:rsid w:val="00A411A6"/>
    <w:rsid w:val="00A41821"/>
    <w:rsid w:val="00A41C5C"/>
    <w:rsid w:val="00A41EF0"/>
    <w:rsid w:val="00A422A2"/>
    <w:rsid w:val="00A42659"/>
    <w:rsid w:val="00A42ACB"/>
    <w:rsid w:val="00A42C1E"/>
    <w:rsid w:val="00A4339C"/>
    <w:rsid w:val="00A4392A"/>
    <w:rsid w:val="00A4424E"/>
    <w:rsid w:val="00A445FA"/>
    <w:rsid w:val="00A44882"/>
    <w:rsid w:val="00A44BEB"/>
    <w:rsid w:val="00A44E28"/>
    <w:rsid w:val="00A45371"/>
    <w:rsid w:val="00A4570E"/>
    <w:rsid w:val="00A4579D"/>
    <w:rsid w:val="00A459CD"/>
    <w:rsid w:val="00A45A3B"/>
    <w:rsid w:val="00A45C5B"/>
    <w:rsid w:val="00A46FAD"/>
    <w:rsid w:val="00A47625"/>
    <w:rsid w:val="00A47B47"/>
    <w:rsid w:val="00A47B4B"/>
    <w:rsid w:val="00A5044D"/>
    <w:rsid w:val="00A50B00"/>
    <w:rsid w:val="00A50D49"/>
    <w:rsid w:val="00A511FB"/>
    <w:rsid w:val="00A514EB"/>
    <w:rsid w:val="00A516A4"/>
    <w:rsid w:val="00A51AFD"/>
    <w:rsid w:val="00A51C58"/>
    <w:rsid w:val="00A521E0"/>
    <w:rsid w:val="00A524C8"/>
    <w:rsid w:val="00A5291D"/>
    <w:rsid w:val="00A52ECD"/>
    <w:rsid w:val="00A52EDB"/>
    <w:rsid w:val="00A530C2"/>
    <w:rsid w:val="00A53791"/>
    <w:rsid w:val="00A5382D"/>
    <w:rsid w:val="00A53F8E"/>
    <w:rsid w:val="00A54A90"/>
    <w:rsid w:val="00A54B0B"/>
    <w:rsid w:val="00A54D16"/>
    <w:rsid w:val="00A553DF"/>
    <w:rsid w:val="00A5579B"/>
    <w:rsid w:val="00A55877"/>
    <w:rsid w:val="00A55BB7"/>
    <w:rsid w:val="00A55D75"/>
    <w:rsid w:val="00A55E76"/>
    <w:rsid w:val="00A5637C"/>
    <w:rsid w:val="00A56735"/>
    <w:rsid w:val="00A56C2C"/>
    <w:rsid w:val="00A56D0D"/>
    <w:rsid w:val="00A57311"/>
    <w:rsid w:val="00A5776A"/>
    <w:rsid w:val="00A57BD6"/>
    <w:rsid w:val="00A57F96"/>
    <w:rsid w:val="00A606AC"/>
    <w:rsid w:val="00A609BC"/>
    <w:rsid w:val="00A60B4F"/>
    <w:rsid w:val="00A60EBB"/>
    <w:rsid w:val="00A615AF"/>
    <w:rsid w:val="00A61828"/>
    <w:rsid w:val="00A6189D"/>
    <w:rsid w:val="00A61919"/>
    <w:rsid w:val="00A61B11"/>
    <w:rsid w:val="00A61F65"/>
    <w:rsid w:val="00A621F3"/>
    <w:rsid w:val="00A6232C"/>
    <w:rsid w:val="00A623EF"/>
    <w:rsid w:val="00A62454"/>
    <w:rsid w:val="00A626E5"/>
    <w:rsid w:val="00A627E0"/>
    <w:rsid w:val="00A62953"/>
    <w:rsid w:val="00A631AB"/>
    <w:rsid w:val="00A63244"/>
    <w:rsid w:val="00A6367F"/>
    <w:rsid w:val="00A6383A"/>
    <w:rsid w:val="00A63872"/>
    <w:rsid w:val="00A63A37"/>
    <w:rsid w:val="00A63C62"/>
    <w:rsid w:val="00A640CC"/>
    <w:rsid w:val="00A64196"/>
    <w:rsid w:val="00A644C6"/>
    <w:rsid w:val="00A645FF"/>
    <w:rsid w:val="00A647A9"/>
    <w:rsid w:val="00A6480C"/>
    <w:rsid w:val="00A649B4"/>
    <w:rsid w:val="00A649DE"/>
    <w:rsid w:val="00A64BC7"/>
    <w:rsid w:val="00A64EB1"/>
    <w:rsid w:val="00A64EC9"/>
    <w:rsid w:val="00A65417"/>
    <w:rsid w:val="00A6544B"/>
    <w:rsid w:val="00A654FF"/>
    <w:rsid w:val="00A655C8"/>
    <w:rsid w:val="00A6563A"/>
    <w:rsid w:val="00A65776"/>
    <w:rsid w:val="00A657CF"/>
    <w:rsid w:val="00A65C72"/>
    <w:rsid w:val="00A65EBD"/>
    <w:rsid w:val="00A65FBF"/>
    <w:rsid w:val="00A6636E"/>
    <w:rsid w:val="00A66851"/>
    <w:rsid w:val="00A6685E"/>
    <w:rsid w:val="00A669D6"/>
    <w:rsid w:val="00A673D2"/>
    <w:rsid w:val="00A6743F"/>
    <w:rsid w:val="00A677C1"/>
    <w:rsid w:val="00A67A8E"/>
    <w:rsid w:val="00A67AC6"/>
    <w:rsid w:val="00A70A35"/>
    <w:rsid w:val="00A7141F"/>
    <w:rsid w:val="00A719BB"/>
    <w:rsid w:val="00A71D6B"/>
    <w:rsid w:val="00A71F00"/>
    <w:rsid w:val="00A71F29"/>
    <w:rsid w:val="00A71FAE"/>
    <w:rsid w:val="00A722A8"/>
    <w:rsid w:val="00A726A3"/>
    <w:rsid w:val="00A726DE"/>
    <w:rsid w:val="00A73242"/>
    <w:rsid w:val="00A73707"/>
    <w:rsid w:val="00A73817"/>
    <w:rsid w:val="00A73873"/>
    <w:rsid w:val="00A739AB"/>
    <w:rsid w:val="00A73D0F"/>
    <w:rsid w:val="00A73D4C"/>
    <w:rsid w:val="00A744A2"/>
    <w:rsid w:val="00A74598"/>
    <w:rsid w:val="00A745D9"/>
    <w:rsid w:val="00A74752"/>
    <w:rsid w:val="00A749E3"/>
    <w:rsid w:val="00A74A6E"/>
    <w:rsid w:val="00A74E04"/>
    <w:rsid w:val="00A74F6C"/>
    <w:rsid w:val="00A750CB"/>
    <w:rsid w:val="00A75212"/>
    <w:rsid w:val="00A7528A"/>
    <w:rsid w:val="00A7535C"/>
    <w:rsid w:val="00A7538B"/>
    <w:rsid w:val="00A7581E"/>
    <w:rsid w:val="00A75920"/>
    <w:rsid w:val="00A75DE7"/>
    <w:rsid w:val="00A75FB7"/>
    <w:rsid w:val="00A7615F"/>
    <w:rsid w:val="00A7634B"/>
    <w:rsid w:val="00A764B9"/>
    <w:rsid w:val="00A76696"/>
    <w:rsid w:val="00A767C4"/>
    <w:rsid w:val="00A76A52"/>
    <w:rsid w:val="00A76BF2"/>
    <w:rsid w:val="00A76CDA"/>
    <w:rsid w:val="00A76CE5"/>
    <w:rsid w:val="00A770A5"/>
    <w:rsid w:val="00A7735F"/>
    <w:rsid w:val="00A80220"/>
    <w:rsid w:val="00A806D6"/>
    <w:rsid w:val="00A8135C"/>
    <w:rsid w:val="00A81633"/>
    <w:rsid w:val="00A81694"/>
    <w:rsid w:val="00A81BDA"/>
    <w:rsid w:val="00A81D27"/>
    <w:rsid w:val="00A81D9B"/>
    <w:rsid w:val="00A821B4"/>
    <w:rsid w:val="00A8221B"/>
    <w:rsid w:val="00A82322"/>
    <w:rsid w:val="00A82508"/>
    <w:rsid w:val="00A82893"/>
    <w:rsid w:val="00A82C1E"/>
    <w:rsid w:val="00A82D84"/>
    <w:rsid w:val="00A831F0"/>
    <w:rsid w:val="00A835B2"/>
    <w:rsid w:val="00A83BF1"/>
    <w:rsid w:val="00A83CA0"/>
    <w:rsid w:val="00A84298"/>
    <w:rsid w:val="00A844CE"/>
    <w:rsid w:val="00A84683"/>
    <w:rsid w:val="00A84C4C"/>
    <w:rsid w:val="00A84EBF"/>
    <w:rsid w:val="00A851F0"/>
    <w:rsid w:val="00A85237"/>
    <w:rsid w:val="00A8523D"/>
    <w:rsid w:val="00A85628"/>
    <w:rsid w:val="00A85661"/>
    <w:rsid w:val="00A85C16"/>
    <w:rsid w:val="00A85FFF"/>
    <w:rsid w:val="00A867E7"/>
    <w:rsid w:val="00A86A13"/>
    <w:rsid w:val="00A86A19"/>
    <w:rsid w:val="00A86F67"/>
    <w:rsid w:val="00A86FEF"/>
    <w:rsid w:val="00A8706A"/>
    <w:rsid w:val="00A87482"/>
    <w:rsid w:val="00A874F9"/>
    <w:rsid w:val="00A87936"/>
    <w:rsid w:val="00A879E8"/>
    <w:rsid w:val="00A87F4E"/>
    <w:rsid w:val="00A90134"/>
    <w:rsid w:val="00A901CB"/>
    <w:rsid w:val="00A902C5"/>
    <w:rsid w:val="00A905E3"/>
    <w:rsid w:val="00A905F1"/>
    <w:rsid w:val="00A9063D"/>
    <w:rsid w:val="00A90E27"/>
    <w:rsid w:val="00A90EB6"/>
    <w:rsid w:val="00A91218"/>
    <w:rsid w:val="00A91469"/>
    <w:rsid w:val="00A914E1"/>
    <w:rsid w:val="00A9164F"/>
    <w:rsid w:val="00A91F3E"/>
    <w:rsid w:val="00A91FBF"/>
    <w:rsid w:val="00A92457"/>
    <w:rsid w:val="00A927EE"/>
    <w:rsid w:val="00A92B81"/>
    <w:rsid w:val="00A934FE"/>
    <w:rsid w:val="00A93800"/>
    <w:rsid w:val="00A938E5"/>
    <w:rsid w:val="00A93942"/>
    <w:rsid w:val="00A93BDA"/>
    <w:rsid w:val="00A93E34"/>
    <w:rsid w:val="00A93FAE"/>
    <w:rsid w:val="00A94A70"/>
    <w:rsid w:val="00A94BB8"/>
    <w:rsid w:val="00A9505F"/>
    <w:rsid w:val="00A9508C"/>
    <w:rsid w:val="00A9526D"/>
    <w:rsid w:val="00A95301"/>
    <w:rsid w:val="00A958E9"/>
    <w:rsid w:val="00A95A3E"/>
    <w:rsid w:val="00A96058"/>
    <w:rsid w:val="00A964EC"/>
    <w:rsid w:val="00A966C6"/>
    <w:rsid w:val="00A9692B"/>
    <w:rsid w:val="00A96CF6"/>
    <w:rsid w:val="00A96D7E"/>
    <w:rsid w:val="00A96F77"/>
    <w:rsid w:val="00A9727C"/>
    <w:rsid w:val="00A973E1"/>
    <w:rsid w:val="00A97666"/>
    <w:rsid w:val="00A977A3"/>
    <w:rsid w:val="00A97B8C"/>
    <w:rsid w:val="00A97DBD"/>
    <w:rsid w:val="00A97EF9"/>
    <w:rsid w:val="00AA0003"/>
    <w:rsid w:val="00AA1264"/>
    <w:rsid w:val="00AA158B"/>
    <w:rsid w:val="00AA1740"/>
    <w:rsid w:val="00AA1D12"/>
    <w:rsid w:val="00AA1E70"/>
    <w:rsid w:val="00AA1EEC"/>
    <w:rsid w:val="00AA1F78"/>
    <w:rsid w:val="00AA210C"/>
    <w:rsid w:val="00AA2712"/>
    <w:rsid w:val="00AA271C"/>
    <w:rsid w:val="00AA29F2"/>
    <w:rsid w:val="00AA2CD8"/>
    <w:rsid w:val="00AA30A2"/>
    <w:rsid w:val="00AA32EC"/>
    <w:rsid w:val="00AA364E"/>
    <w:rsid w:val="00AA3F0B"/>
    <w:rsid w:val="00AA461D"/>
    <w:rsid w:val="00AA464E"/>
    <w:rsid w:val="00AA47AB"/>
    <w:rsid w:val="00AA4C09"/>
    <w:rsid w:val="00AA4F41"/>
    <w:rsid w:val="00AA553A"/>
    <w:rsid w:val="00AA5584"/>
    <w:rsid w:val="00AA576F"/>
    <w:rsid w:val="00AA57CC"/>
    <w:rsid w:val="00AA5A12"/>
    <w:rsid w:val="00AA5C0D"/>
    <w:rsid w:val="00AA5DA5"/>
    <w:rsid w:val="00AA5F48"/>
    <w:rsid w:val="00AA6026"/>
    <w:rsid w:val="00AA6206"/>
    <w:rsid w:val="00AA630A"/>
    <w:rsid w:val="00AA66E0"/>
    <w:rsid w:val="00AA69EF"/>
    <w:rsid w:val="00AA6F21"/>
    <w:rsid w:val="00AA6F9A"/>
    <w:rsid w:val="00AA7C4F"/>
    <w:rsid w:val="00AB001C"/>
    <w:rsid w:val="00AB02C8"/>
    <w:rsid w:val="00AB05BC"/>
    <w:rsid w:val="00AB0695"/>
    <w:rsid w:val="00AB06B8"/>
    <w:rsid w:val="00AB06E6"/>
    <w:rsid w:val="00AB0ADE"/>
    <w:rsid w:val="00AB0B59"/>
    <w:rsid w:val="00AB0CA0"/>
    <w:rsid w:val="00AB102D"/>
    <w:rsid w:val="00AB1705"/>
    <w:rsid w:val="00AB17ED"/>
    <w:rsid w:val="00AB18A7"/>
    <w:rsid w:val="00AB1A33"/>
    <w:rsid w:val="00AB1A9A"/>
    <w:rsid w:val="00AB1E91"/>
    <w:rsid w:val="00AB2249"/>
    <w:rsid w:val="00AB2857"/>
    <w:rsid w:val="00AB2EB7"/>
    <w:rsid w:val="00AB30C4"/>
    <w:rsid w:val="00AB3299"/>
    <w:rsid w:val="00AB3418"/>
    <w:rsid w:val="00AB3491"/>
    <w:rsid w:val="00AB3539"/>
    <w:rsid w:val="00AB3806"/>
    <w:rsid w:val="00AB3D0B"/>
    <w:rsid w:val="00AB3E16"/>
    <w:rsid w:val="00AB3E3E"/>
    <w:rsid w:val="00AB3F13"/>
    <w:rsid w:val="00AB3F9D"/>
    <w:rsid w:val="00AB4157"/>
    <w:rsid w:val="00AB4180"/>
    <w:rsid w:val="00AB42FF"/>
    <w:rsid w:val="00AB4300"/>
    <w:rsid w:val="00AB4339"/>
    <w:rsid w:val="00AB4CED"/>
    <w:rsid w:val="00AB513E"/>
    <w:rsid w:val="00AB51DA"/>
    <w:rsid w:val="00AB5367"/>
    <w:rsid w:val="00AB53BA"/>
    <w:rsid w:val="00AB5747"/>
    <w:rsid w:val="00AB57AD"/>
    <w:rsid w:val="00AB57E1"/>
    <w:rsid w:val="00AB583A"/>
    <w:rsid w:val="00AB642C"/>
    <w:rsid w:val="00AB644A"/>
    <w:rsid w:val="00AB6458"/>
    <w:rsid w:val="00AB6CA0"/>
    <w:rsid w:val="00AB76D5"/>
    <w:rsid w:val="00AB7787"/>
    <w:rsid w:val="00AB78AC"/>
    <w:rsid w:val="00AB7913"/>
    <w:rsid w:val="00AB7C81"/>
    <w:rsid w:val="00AC0169"/>
    <w:rsid w:val="00AC0CC3"/>
    <w:rsid w:val="00AC0FC0"/>
    <w:rsid w:val="00AC1281"/>
    <w:rsid w:val="00AC1316"/>
    <w:rsid w:val="00AC1525"/>
    <w:rsid w:val="00AC1599"/>
    <w:rsid w:val="00AC21BA"/>
    <w:rsid w:val="00AC21C1"/>
    <w:rsid w:val="00AC22C7"/>
    <w:rsid w:val="00AC249D"/>
    <w:rsid w:val="00AC276C"/>
    <w:rsid w:val="00AC2799"/>
    <w:rsid w:val="00AC2D4E"/>
    <w:rsid w:val="00AC3084"/>
    <w:rsid w:val="00AC3431"/>
    <w:rsid w:val="00AC38E9"/>
    <w:rsid w:val="00AC45D6"/>
    <w:rsid w:val="00AC4803"/>
    <w:rsid w:val="00AC4D1B"/>
    <w:rsid w:val="00AC4D53"/>
    <w:rsid w:val="00AC4D9E"/>
    <w:rsid w:val="00AC4E2E"/>
    <w:rsid w:val="00AC5146"/>
    <w:rsid w:val="00AC5C2A"/>
    <w:rsid w:val="00AC61B3"/>
    <w:rsid w:val="00AC63F4"/>
    <w:rsid w:val="00AC6786"/>
    <w:rsid w:val="00AC6A5F"/>
    <w:rsid w:val="00AC6C8D"/>
    <w:rsid w:val="00AC7470"/>
    <w:rsid w:val="00AC7DE9"/>
    <w:rsid w:val="00AD026E"/>
    <w:rsid w:val="00AD02E0"/>
    <w:rsid w:val="00AD0967"/>
    <w:rsid w:val="00AD12BD"/>
    <w:rsid w:val="00AD163D"/>
    <w:rsid w:val="00AD1860"/>
    <w:rsid w:val="00AD1B21"/>
    <w:rsid w:val="00AD1DFE"/>
    <w:rsid w:val="00AD1F06"/>
    <w:rsid w:val="00AD1F5E"/>
    <w:rsid w:val="00AD227B"/>
    <w:rsid w:val="00AD23E9"/>
    <w:rsid w:val="00AD284F"/>
    <w:rsid w:val="00AD288C"/>
    <w:rsid w:val="00AD2ACB"/>
    <w:rsid w:val="00AD2D96"/>
    <w:rsid w:val="00AD3042"/>
    <w:rsid w:val="00AD3047"/>
    <w:rsid w:val="00AD31A9"/>
    <w:rsid w:val="00AD326D"/>
    <w:rsid w:val="00AD32CD"/>
    <w:rsid w:val="00AD33C3"/>
    <w:rsid w:val="00AD34A1"/>
    <w:rsid w:val="00AD379F"/>
    <w:rsid w:val="00AD3935"/>
    <w:rsid w:val="00AD3AD4"/>
    <w:rsid w:val="00AD3BEC"/>
    <w:rsid w:val="00AD4396"/>
    <w:rsid w:val="00AD4597"/>
    <w:rsid w:val="00AD48F9"/>
    <w:rsid w:val="00AD491A"/>
    <w:rsid w:val="00AD4922"/>
    <w:rsid w:val="00AD4B55"/>
    <w:rsid w:val="00AD4C34"/>
    <w:rsid w:val="00AD5699"/>
    <w:rsid w:val="00AD57E1"/>
    <w:rsid w:val="00AD5CA3"/>
    <w:rsid w:val="00AD68F1"/>
    <w:rsid w:val="00AD6980"/>
    <w:rsid w:val="00AD6C7F"/>
    <w:rsid w:val="00AD70C9"/>
    <w:rsid w:val="00AD732B"/>
    <w:rsid w:val="00AD75A6"/>
    <w:rsid w:val="00AD7927"/>
    <w:rsid w:val="00AD7E17"/>
    <w:rsid w:val="00AE0160"/>
    <w:rsid w:val="00AE0332"/>
    <w:rsid w:val="00AE03CD"/>
    <w:rsid w:val="00AE0D23"/>
    <w:rsid w:val="00AE0E9E"/>
    <w:rsid w:val="00AE14B7"/>
    <w:rsid w:val="00AE1907"/>
    <w:rsid w:val="00AE19D1"/>
    <w:rsid w:val="00AE1BCC"/>
    <w:rsid w:val="00AE1EB0"/>
    <w:rsid w:val="00AE2205"/>
    <w:rsid w:val="00AE232B"/>
    <w:rsid w:val="00AE26F5"/>
    <w:rsid w:val="00AE280D"/>
    <w:rsid w:val="00AE2968"/>
    <w:rsid w:val="00AE2C36"/>
    <w:rsid w:val="00AE2CD0"/>
    <w:rsid w:val="00AE3004"/>
    <w:rsid w:val="00AE3627"/>
    <w:rsid w:val="00AE3839"/>
    <w:rsid w:val="00AE3967"/>
    <w:rsid w:val="00AE3AF4"/>
    <w:rsid w:val="00AE3E97"/>
    <w:rsid w:val="00AE4297"/>
    <w:rsid w:val="00AE42D1"/>
    <w:rsid w:val="00AE4557"/>
    <w:rsid w:val="00AE492A"/>
    <w:rsid w:val="00AE4A1F"/>
    <w:rsid w:val="00AE4C55"/>
    <w:rsid w:val="00AE4F01"/>
    <w:rsid w:val="00AE51E4"/>
    <w:rsid w:val="00AE5210"/>
    <w:rsid w:val="00AE5272"/>
    <w:rsid w:val="00AE57DF"/>
    <w:rsid w:val="00AE5C22"/>
    <w:rsid w:val="00AE5E95"/>
    <w:rsid w:val="00AE6433"/>
    <w:rsid w:val="00AE6584"/>
    <w:rsid w:val="00AE69BD"/>
    <w:rsid w:val="00AE6D12"/>
    <w:rsid w:val="00AE723D"/>
    <w:rsid w:val="00AE7751"/>
    <w:rsid w:val="00AE7992"/>
    <w:rsid w:val="00AF09AB"/>
    <w:rsid w:val="00AF0AD3"/>
    <w:rsid w:val="00AF0FFE"/>
    <w:rsid w:val="00AF1414"/>
    <w:rsid w:val="00AF15C3"/>
    <w:rsid w:val="00AF19CD"/>
    <w:rsid w:val="00AF1F06"/>
    <w:rsid w:val="00AF25F3"/>
    <w:rsid w:val="00AF27C1"/>
    <w:rsid w:val="00AF28B0"/>
    <w:rsid w:val="00AF2A13"/>
    <w:rsid w:val="00AF2DED"/>
    <w:rsid w:val="00AF307C"/>
    <w:rsid w:val="00AF3560"/>
    <w:rsid w:val="00AF3C80"/>
    <w:rsid w:val="00AF3C8C"/>
    <w:rsid w:val="00AF3D19"/>
    <w:rsid w:val="00AF4095"/>
    <w:rsid w:val="00AF41FC"/>
    <w:rsid w:val="00AF4447"/>
    <w:rsid w:val="00AF457C"/>
    <w:rsid w:val="00AF45EA"/>
    <w:rsid w:val="00AF47A8"/>
    <w:rsid w:val="00AF4ABD"/>
    <w:rsid w:val="00AF5363"/>
    <w:rsid w:val="00AF5D5C"/>
    <w:rsid w:val="00AF5F78"/>
    <w:rsid w:val="00AF6277"/>
    <w:rsid w:val="00AF6369"/>
    <w:rsid w:val="00AF63A9"/>
    <w:rsid w:val="00AF6591"/>
    <w:rsid w:val="00AF66F1"/>
    <w:rsid w:val="00AF6A76"/>
    <w:rsid w:val="00AF6B1B"/>
    <w:rsid w:val="00AF6F9E"/>
    <w:rsid w:val="00AF7363"/>
    <w:rsid w:val="00AF738A"/>
    <w:rsid w:val="00AF766E"/>
    <w:rsid w:val="00AF7C9B"/>
    <w:rsid w:val="00AF7F09"/>
    <w:rsid w:val="00AF7F0E"/>
    <w:rsid w:val="00B002BA"/>
    <w:rsid w:val="00B00306"/>
    <w:rsid w:val="00B008C6"/>
    <w:rsid w:val="00B00D62"/>
    <w:rsid w:val="00B010D3"/>
    <w:rsid w:val="00B01CC2"/>
    <w:rsid w:val="00B01D0E"/>
    <w:rsid w:val="00B01F0D"/>
    <w:rsid w:val="00B02014"/>
    <w:rsid w:val="00B0224E"/>
    <w:rsid w:val="00B0226D"/>
    <w:rsid w:val="00B023FC"/>
    <w:rsid w:val="00B02A4C"/>
    <w:rsid w:val="00B02AD0"/>
    <w:rsid w:val="00B030BD"/>
    <w:rsid w:val="00B03101"/>
    <w:rsid w:val="00B0326E"/>
    <w:rsid w:val="00B039CE"/>
    <w:rsid w:val="00B03BA1"/>
    <w:rsid w:val="00B03BB8"/>
    <w:rsid w:val="00B03D26"/>
    <w:rsid w:val="00B03EE3"/>
    <w:rsid w:val="00B04AD7"/>
    <w:rsid w:val="00B04D36"/>
    <w:rsid w:val="00B04F11"/>
    <w:rsid w:val="00B0540A"/>
    <w:rsid w:val="00B05688"/>
    <w:rsid w:val="00B0588E"/>
    <w:rsid w:val="00B05A44"/>
    <w:rsid w:val="00B064C3"/>
    <w:rsid w:val="00B06771"/>
    <w:rsid w:val="00B06C77"/>
    <w:rsid w:val="00B07390"/>
    <w:rsid w:val="00B075EC"/>
    <w:rsid w:val="00B076A7"/>
    <w:rsid w:val="00B076C4"/>
    <w:rsid w:val="00B077E9"/>
    <w:rsid w:val="00B07CBE"/>
    <w:rsid w:val="00B07E3E"/>
    <w:rsid w:val="00B10421"/>
    <w:rsid w:val="00B10722"/>
    <w:rsid w:val="00B108ED"/>
    <w:rsid w:val="00B1093D"/>
    <w:rsid w:val="00B10C84"/>
    <w:rsid w:val="00B10DF3"/>
    <w:rsid w:val="00B11882"/>
    <w:rsid w:val="00B11E29"/>
    <w:rsid w:val="00B1295A"/>
    <w:rsid w:val="00B12A8C"/>
    <w:rsid w:val="00B13003"/>
    <w:rsid w:val="00B137BE"/>
    <w:rsid w:val="00B13829"/>
    <w:rsid w:val="00B13F1F"/>
    <w:rsid w:val="00B1417B"/>
    <w:rsid w:val="00B14251"/>
    <w:rsid w:val="00B1478D"/>
    <w:rsid w:val="00B147CC"/>
    <w:rsid w:val="00B14996"/>
    <w:rsid w:val="00B14C4F"/>
    <w:rsid w:val="00B15033"/>
    <w:rsid w:val="00B15141"/>
    <w:rsid w:val="00B151C6"/>
    <w:rsid w:val="00B16084"/>
    <w:rsid w:val="00B166F7"/>
    <w:rsid w:val="00B16770"/>
    <w:rsid w:val="00B16815"/>
    <w:rsid w:val="00B16B5F"/>
    <w:rsid w:val="00B16D08"/>
    <w:rsid w:val="00B16DAC"/>
    <w:rsid w:val="00B1736C"/>
    <w:rsid w:val="00B17431"/>
    <w:rsid w:val="00B17744"/>
    <w:rsid w:val="00B17D3E"/>
    <w:rsid w:val="00B20057"/>
    <w:rsid w:val="00B20215"/>
    <w:rsid w:val="00B2043A"/>
    <w:rsid w:val="00B20470"/>
    <w:rsid w:val="00B20CD7"/>
    <w:rsid w:val="00B20E2B"/>
    <w:rsid w:val="00B20F3D"/>
    <w:rsid w:val="00B21016"/>
    <w:rsid w:val="00B213E5"/>
    <w:rsid w:val="00B214D2"/>
    <w:rsid w:val="00B215F9"/>
    <w:rsid w:val="00B217CD"/>
    <w:rsid w:val="00B21B67"/>
    <w:rsid w:val="00B21CA7"/>
    <w:rsid w:val="00B220B3"/>
    <w:rsid w:val="00B22322"/>
    <w:rsid w:val="00B22472"/>
    <w:rsid w:val="00B2254E"/>
    <w:rsid w:val="00B228DA"/>
    <w:rsid w:val="00B22D0E"/>
    <w:rsid w:val="00B233A9"/>
    <w:rsid w:val="00B239CC"/>
    <w:rsid w:val="00B23C57"/>
    <w:rsid w:val="00B23E2E"/>
    <w:rsid w:val="00B23F2E"/>
    <w:rsid w:val="00B240FE"/>
    <w:rsid w:val="00B2428B"/>
    <w:rsid w:val="00B247B0"/>
    <w:rsid w:val="00B24F49"/>
    <w:rsid w:val="00B25585"/>
    <w:rsid w:val="00B2571D"/>
    <w:rsid w:val="00B25A0E"/>
    <w:rsid w:val="00B25A70"/>
    <w:rsid w:val="00B25BD8"/>
    <w:rsid w:val="00B25E1D"/>
    <w:rsid w:val="00B25F9A"/>
    <w:rsid w:val="00B2613A"/>
    <w:rsid w:val="00B263BE"/>
    <w:rsid w:val="00B269CE"/>
    <w:rsid w:val="00B2745D"/>
    <w:rsid w:val="00B2757B"/>
    <w:rsid w:val="00B27D54"/>
    <w:rsid w:val="00B30205"/>
    <w:rsid w:val="00B30CF6"/>
    <w:rsid w:val="00B30F03"/>
    <w:rsid w:val="00B317EB"/>
    <w:rsid w:val="00B31E5F"/>
    <w:rsid w:val="00B322A7"/>
    <w:rsid w:val="00B32607"/>
    <w:rsid w:val="00B326BE"/>
    <w:rsid w:val="00B32F7F"/>
    <w:rsid w:val="00B33126"/>
    <w:rsid w:val="00B336AE"/>
    <w:rsid w:val="00B338AB"/>
    <w:rsid w:val="00B338CE"/>
    <w:rsid w:val="00B3396B"/>
    <w:rsid w:val="00B33BE6"/>
    <w:rsid w:val="00B33F7C"/>
    <w:rsid w:val="00B34390"/>
    <w:rsid w:val="00B34C10"/>
    <w:rsid w:val="00B3539A"/>
    <w:rsid w:val="00B35933"/>
    <w:rsid w:val="00B35CB3"/>
    <w:rsid w:val="00B35F8E"/>
    <w:rsid w:val="00B35FE7"/>
    <w:rsid w:val="00B36391"/>
    <w:rsid w:val="00B4003E"/>
    <w:rsid w:val="00B40292"/>
    <w:rsid w:val="00B406B2"/>
    <w:rsid w:val="00B40D73"/>
    <w:rsid w:val="00B4110D"/>
    <w:rsid w:val="00B411A3"/>
    <w:rsid w:val="00B4122D"/>
    <w:rsid w:val="00B412CB"/>
    <w:rsid w:val="00B416D8"/>
    <w:rsid w:val="00B417A4"/>
    <w:rsid w:val="00B41B34"/>
    <w:rsid w:val="00B41EE1"/>
    <w:rsid w:val="00B42879"/>
    <w:rsid w:val="00B42BD9"/>
    <w:rsid w:val="00B42DB9"/>
    <w:rsid w:val="00B430D3"/>
    <w:rsid w:val="00B4314E"/>
    <w:rsid w:val="00B437BD"/>
    <w:rsid w:val="00B43985"/>
    <w:rsid w:val="00B439FA"/>
    <w:rsid w:val="00B43D4D"/>
    <w:rsid w:val="00B440CF"/>
    <w:rsid w:val="00B4418B"/>
    <w:rsid w:val="00B443C5"/>
    <w:rsid w:val="00B4485B"/>
    <w:rsid w:val="00B44B05"/>
    <w:rsid w:val="00B451F1"/>
    <w:rsid w:val="00B45369"/>
    <w:rsid w:val="00B4547D"/>
    <w:rsid w:val="00B45A61"/>
    <w:rsid w:val="00B45AC0"/>
    <w:rsid w:val="00B46501"/>
    <w:rsid w:val="00B46BCE"/>
    <w:rsid w:val="00B47784"/>
    <w:rsid w:val="00B477C8"/>
    <w:rsid w:val="00B4783F"/>
    <w:rsid w:val="00B47858"/>
    <w:rsid w:val="00B47CEF"/>
    <w:rsid w:val="00B50261"/>
    <w:rsid w:val="00B504F7"/>
    <w:rsid w:val="00B50810"/>
    <w:rsid w:val="00B50933"/>
    <w:rsid w:val="00B50BDC"/>
    <w:rsid w:val="00B50E09"/>
    <w:rsid w:val="00B5137B"/>
    <w:rsid w:val="00B51420"/>
    <w:rsid w:val="00B51526"/>
    <w:rsid w:val="00B517F1"/>
    <w:rsid w:val="00B51A40"/>
    <w:rsid w:val="00B5238F"/>
    <w:rsid w:val="00B529F2"/>
    <w:rsid w:val="00B52B81"/>
    <w:rsid w:val="00B52EC8"/>
    <w:rsid w:val="00B5370C"/>
    <w:rsid w:val="00B53EF5"/>
    <w:rsid w:val="00B542BA"/>
    <w:rsid w:val="00B54989"/>
    <w:rsid w:val="00B54CC5"/>
    <w:rsid w:val="00B553CF"/>
    <w:rsid w:val="00B55565"/>
    <w:rsid w:val="00B555B8"/>
    <w:rsid w:val="00B55ACA"/>
    <w:rsid w:val="00B55F21"/>
    <w:rsid w:val="00B561BD"/>
    <w:rsid w:val="00B566E0"/>
    <w:rsid w:val="00B5685D"/>
    <w:rsid w:val="00B56E91"/>
    <w:rsid w:val="00B56EC6"/>
    <w:rsid w:val="00B56F22"/>
    <w:rsid w:val="00B574BA"/>
    <w:rsid w:val="00B57861"/>
    <w:rsid w:val="00B57CD1"/>
    <w:rsid w:val="00B60407"/>
    <w:rsid w:val="00B6059C"/>
    <w:rsid w:val="00B609D3"/>
    <w:rsid w:val="00B60B4F"/>
    <w:rsid w:val="00B60E14"/>
    <w:rsid w:val="00B60E6E"/>
    <w:rsid w:val="00B61045"/>
    <w:rsid w:val="00B6112D"/>
    <w:rsid w:val="00B6156C"/>
    <w:rsid w:val="00B619AF"/>
    <w:rsid w:val="00B61B85"/>
    <w:rsid w:val="00B61CFF"/>
    <w:rsid w:val="00B61F08"/>
    <w:rsid w:val="00B61F70"/>
    <w:rsid w:val="00B6237B"/>
    <w:rsid w:val="00B62894"/>
    <w:rsid w:val="00B62A18"/>
    <w:rsid w:val="00B63478"/>
    <w:rsid w:val="00B637DB"/>
    <w:rsid w:val="00B637F9"/>
    <w:rsid w:val="00B63870"/>
    <w:rsid w:val="00B63EDD"/>
    <w:rsid w:val="00B640AB"/>
    <w:rsid w:val="00B64124"/>
    <w:rsid w:val="00B64305"/>
    <w:rsid w:val="00B64398"/>
    <w:rsid w:val="00B64484"/>
    <w:rsid w:val="00B645F8"/>
    <w:rsid w:val="00B64A44"/>
    <w:rsid w:val="00B64E64"/>
    <w:rsid w:val="00B652B0"/>
    <w:rsid w:val="00B65771"/>
    <w:rsid w:val="00B662CF"/>
    <w:rsid w:val="00B664EC"/>
    <w:rsid w:val="00B665F4"/>
    <w:rsid w:val="00B66801"/>
    <w:rsid w:val="00B668B4"/>
    <w:rsid w:val="00B66FFC"/>
    <w:rsid w:val="00B6796C"/>
    <w:rsid w:val="00B67B0B"/>
    <w:rsid w:val="00B67B2B"/>
    <w:rsid w:val="00B67E51"/>
    <w:rsid w:val="00B67F03"/>
    <w:rsid w:val="00B7021B"/>
    <w:rsid w:val="00B70333"/>
    <w:rsid w:val="00B70A49"/>
    <w:rsid w:val="00B70EDB"/>
    <w:rsid w:val="00B71A5D"/>
    <w:rsid w:val="00B71B74"/>
    <w:rsid w:val="00B71B8C"/>
    <w:rsid w:val="00B71DBE"/>
    <w:rsid w:val="00B7273B"/>
    <w:rsid w:val="00B727B8"/>
    <w:rsid w:val="00B72B43"/>
    <w:rsid w:val="00B73453"/>
    <w:rsid w:val="00B737C7"/>
    <w:rsid w:val="00B73E00"/>
    <w:rsid w:val="00B73E31"/>
    <w:rsid w:val="00B74919"/>
    <w:rsid w:val="00B74A0D"/>
    <w:rsid w:val="00B74CC2"/>
    <w:rsid w:val="00B74CC8"/>
    <w:rsid w:val="00B74E03"/>
    <w:rsid w:val="00B74EC0"/>
    <w:rsid w:val="00B7542F"/>
    <w:rsid w:val="00B75542"/>
    <w:rsid w:val="00B75667"/>
    <w:rsid w:val="00B75A5C"/>
    <w:rsid w:val="00B7646F"/>
    <w:rsid w:val="00B76AB8"/>
    <w:rsid w:val="00B77062"/>
    <w:rsid w:val="00B7709F"/>
    <w:rsid w:val="00B770A1"/>
    <w:rsid w:val="00B77104"/>
    <w:rsid w:val="00B772AA"/>
    <w:rsid w:val="00B774CC"/>
    <w:rsid w:val="00B77B57"/>
    <w:rsid w:val="00B77D8A"/>
    <w:rsid w:val="00B804A6"/>
    <w:rsid w:val="00B8053A"/>
    <w:rsid w:val="00B80795"/>
    <w:rsid w:val="00B80797"/>
    <w:rsid w:val="00B80F5B"/>
    <w:rsid w:val="00B8103A"/>
    <w:rsid w:val="00B812AE"/>
    <w:rsid w:val="00B81578"/>
    <w:rsid w:val="00B81684"/>
    <w:rsid w:val="00B817F4"/>
    <w:rsid w:val="00B8191A"/>
    <w:rsid w:val="00B820AE"/>
    <w:rsid w:val="00B821AB"/>
    <w:rsid w:val="00B82A8C"/>
    <w:rsid w:val="00B830F7"/>
    <w:rsid w:val="00B83166"/>
    <w:rsid w:val="00B8321E"/>
    <w:rsid w:val="00B8370D"/>
    <w:rsid w:val="00B837F5"/>
    <w:rsid w:val="00B83AC3"/>
    <w:rsid w:val="00B83CF1"/>
    <w:rsid w:val="00B83DAC"/>
    <w:rsid w:val="00B83DF6"/>
    <w:rsid w:val="00B84BE8"/>
    <w:rsid w:val="00B855A8"/>
    <w:rsid w:val="00B85837"/>
    <w:rsid w:val="00B85F67"/>
    <w:rsid w:val="00B8641B"/>
    <w:rsid w:val="00B86557"/>
    <w:rsid w:val="00B86A6D"/>
    <w:rsid w:val="00B86B41"/>
    <w:rsid w:val="00B87596"/>
    <w:rsid w:val="00B877EC"/>
    <w:rsid w:val="00B87C60"/>
    <w:rsid w:val="00B90165"/>
    <w:rsid w:val="00B9081D"/>
    <w:rsid w:val="00B90BAC"/>
    <w:rsid w:val="00B91351"/>
    <w:rsid w:val="00B91356"/>
    <w:rsid w:val="00B91E9D"/>
    <w:rsid w:val="00B922C4"/>
    <w:rsid w:val="00B926E0"/>
    <w:rsid w:val="00B92AD4"/>
    <w:rsid w:val="00B92BF1"/>
    <w:rsid w:val="00B932E1"/>
    <w:rsid w:val="00B93C36"/>
    <w:rsid w:val="00B94054"/>
    <w:rsid w:val="00B94253"/>
    <w:rsid w:val="00B9436E"/>
    <w:rsid w:val="00B946E7"/>
    <w:rsid w:val="00B949D3"/>
    <w:rsid w:val="00B94D0D"/>
    <w:rsid w:val="00B950E8"/>
    <w:rsid w:val="00B95372"/>
    <w:rsid w:val="00B954FC"/>
    <w:rsid w:val="00B959E4"/>
    <w:rsid w:val="00B959E5"/>
    <w:rsid w:val="00B95A04"/>
    <w:rsid w:val="00B95C49"/>
    <w:rsid w:val="00B95EEF"/>
    <w:rsid w:val="00B95FD7"/>
    <w:rsid w:val="00B95FF5"/>
    <w:rsid w:val="00B96228"/>
    <w:rsid w:val="00B96313"/>
    <w:rsid w:val="00B96CF0"/>
    <w:rsid w:val="00B96DA2"/>
    <w:rsid w:val="00B96DAF"/>
    <w:rsid w:val="00B96F44"/>
    <w:rsid w:val="00B9716A"/>
    <w:rsid w:val="00B9745E"/>
    <w:rsid w:val="00B97701"/>
    <w:rsid w:val="00B977E6"/>
    <w:rsid w:val="00BA067F"/>
    <w:rsid w:val="00BA0A3E"/>
    <w:rsid w:val="00BA1327"/>
    <w:rsid w:val="00BA13E0"/>
    <w:rsid w:val="00BA1421"/>
    <w:rsid w:val="00BA17C4"/>
    <w:rsid w:val="00BA18D3"/>
    <w:rsid w:val="00BA1E61"/>
    <w:rsid w:val="00BA21A9"/>
    <w:rsid w:val="00BA270E"/>
    <w:rsid w:val="00BA2729"/>
    <w:rsid w:val="00BA283C"/>
    <w:rsid w:val="00BA294B"/>
    <w:rsid w:val="00BA2AEB"/>
    <w:rsid w:val="00BA2B41"/>
    <w:rsid w:val="00BA2B82"/>
    <w:rsid w:val="00BA3603"/>
    <w:rsid w:val="00BA388C"/>
    <w:rsid w:val="00BA3974"/>
    <w:rsid w:val="00BA3BA6"/>
    <w:rsid w:val="00BA3C13"/>
    <w:rsid w:val="00BA3CC9"/>
    <w:rsid w:val="00BA3D2F"/>
    <w:rsid w:val="00BA3F29"/>
    <w:rsid w:val="00BA40BE"/>
    <w:rsid w:val="00BA4533"/>
    <w:rsid w:val="00BA48E0"/>
    <w:rsid w:val="00BA4CF4"/>
    <w:rsid w:val="00BA505A"/>
    <w:rsid w:val="00BA54FB"/>
    <w:rsid w:val="00BA5C97"/>
    <w:rsid w:val="00BA5EFB"/>
    <w:rsid w:val="00BA62F0"/>
    <w:rsid w:val="00BA659A"/>
    <w:rsid w:val="00BA682B"/>
    <w:rsid w:val="00BA68C1"/>
    <w:rsid w:val="00BA6D50"/>
    <w:rsid w:val="00BA712E"/>
    <w:rsid w:val="00BA7423"/>
    <w:rsid w:val="00BA7688"/>
    <w:rsid w:val="00BA7EB0"/>
    <w:rsid w:val="00BA7FF5"/>
    <w:rsid w:val="00BB008F"/>
    <w:rsid w:val="00BB0528"/>
    <w:rsid w:val="00BB070E"/>
    <w:rsid w:val="00BB09C4"/>
    <w:rsid w:val="00BB0C9B"/>
    <w:rsid w:val="00BB0D75"/>
    <w:rsid w:val="00BB1286"/>
    <w:rsid w:val="00BB1710"/>
    <w:rsid w:val="00BB18C3"/>
    <w:rsid w:val="00BB1B8D"/>
    <w:rsid w:val="00BB1C4F"/>
    <w:rsid w:val="00BB20E7"/>
    <w:rsid w:val="00BB225D"/>
    <w:rsid w:val="00BB277B"/>
    <w:rsid w:val="00BB282D"/>
    <w:rsid w:val="00BB2835"/>
    <w:rsid w:val="00BB365A"/>
    <w:rsid w:val="00BB3668"/>
    <w:rsid w:val="00BB37B0"/>
    <w:rsid w:val="00BB3C65"/>
    <w:rsid w:val="00BB3F4C"/>
    <w:rsid w:val="00BB4250"/>
    <w:rsid w:val="00BB4A42"/>
    <w:rsid w:val="00BB4A86"/>
    <w:rsid w:val="00BB4C37"/>
    <w:rsid w:val="00BB5075"/>
    <w:rsid w:val="00BB5321"/>
    <w:rsid w:val="00BB56F2"/>
    <w:rsid w:val="00BB56F5"/>
    <w:rsid w:val="00BB57E0"/>
    <w:rsid w:val="00BB5846"/>
    <w:rsid w:val="00BB61DC"/>
    <w:rsid w:val="00BB6258"/>
    <w:rsid w:val="00BB6431"/>
    <w:rsid w:val="00BB645D"/>
    <w:rsid w:val="00BB6472"/>
    <w:rsid w:val="00BB7064"/>
    <w:rsid w:val="00BB7109"/>
    <w:rsid w:val="00BB71BC"/>
    <w:rsid w:val="00BB71EC"/>
    <w:rsid w:val="00BB724B"/>
    <w:rsid w:val="00BB740F"/>
    <w:rsid w:val="00BB7789"/>
    <w:rsid w:val="00BB7DB1"/>
    <w:rsid w:val="00BC02EE"/>
    <w:rsid w:val="00BC0AE6"/>
    <w:rsid w:val="00BC157D"/>
    <w:rsid w:val="00BC16BF"/>
    <w:rsid w:val="00BC1B4B"/>
    <w:rsid w:val="00BC201A"/>
    <w:rsid w:val="00BC2264"/>
    <w:rsid w:val="00BC2B4E"/>
    <w:rsid w:val="00BC2B85"/>
    <w:rsid w:val="00BC2BC7"/>
    <w:rsid w:val="00BC2F45"/>
    <w:rsid w:val="00BC344E"/>
    <w:rsid w:val="00BC38B8"/>
    <w:rsid w:val="00BC3B7A"/>
    <w:rsid w:val="00BC3CF8"/>
    <w:rsid w:val="00BC4B9C"/>
    <w:rsid w:val="00BC4E5E"/>
    <w:rsid w:val="00BC5181"/>
    <w:rsid w:val="00BC56C1"/>
    <w:rsid w:val="00BC5A77"/>
    <w:rsid w:val="00BC5CE2"/>
    <w:rsid w:val="00BC642E"/>
    <w:rsid w:val="00BC66E6"/>
    <w:rsid w:val="00BC6742"/>
    <w:rsid w:val="00BC70F3"/>
    <w:rsid w:val="00BC71C5"/>
    <w:rsid w:val="00BC7414"/>
    <w:rsid w:val="00BC7659"/>
    <w:rsid w:val="00BC779C"/>
    <w:rsid w:val="00BC791C"/>
    <w:rsid w:val="00BC7A42"/>
    <w:rsid w:val="00BC7E1D"/>
    <w:rsid w:val="00BC7E6E"/>
    <w:rsid w:val="00BD013E"/>
    <w:rsid w:val="00BD0383"/>
    <w:rsid w:val="00BD0743"/>
    <w:rsid w:val="00BD082C"/>
    <w:rsid w:val="00BD0A31"/>
    <w:rsid w:val="00BD0FC4"/>
    <w:rsid w:val="00BD13ED"/>
    <w:rsid w:val="00BD140B"/>
    <w:rsid w:val="00BD1749"/>
    <w:rsid w:val="00BD1A13"/>
    <w:rsid w:val="00BD1B6F"/>
    <w:rsid w:val="00BD238C"/>
    <w:rsid w:val="00BD2397"/>
    <w:rsid w:val="00BD2A08"/>
    <w:rsid w:val="00BD2F55"/>
    <w:rsid w:val="00BD3491"/>
    <w:rsid w:val="00BD3837"/>
    <w:rsid w:val="00BD385B"/>
    <w:rsid w:val="00BD386B"/>
    <w:rsid w:val="00BD3C69"/>
    <w:rsid w:val="00BD3D7A"/>
    <w:rsid w:val="00BD3E27"/>
    <w:rsid w:val="00BD4355"/>
    <w:rsid w:val="00BD4A64"/>
    <w:rsid w:val="00BD5A26"/>
    <w:rsid w:val="00BD5A74"/>
    <w:rsid w:val="00BD5D4D"/>
    <w:rsid w:val="00BD5FC9"/>
    <w:rsid w:val="00BD6042"/>
    <w:rsid w:val="00BD614C"/>
    <w:rsid w:val="00BD6429"/>
    <w:rsid w:val="00BD6509"/>
    <w:rsid w:val="00BD689C"/>
    <w:rsid w:val="00BD6A22"/>
    <w:rsid w:val="00BD78B8"/>
    <w:rsid w:val="00BD7A82"/>
    <w:rsid w:val="00BD7F9E"/>
    <w:rsid w:val="00BE072F"/>
    <w:rsid w:val="00BE0C3B"/>
    <w:rsid w:val="00BE0CF6"/>
    <w:rsid w:val="00BE13B8"/>
    <w:rsid w:val="00BE155D"/>
    <w:rsid w:val="00BE197A"/>
    <w:rsid w:val="00BE1A06"/>
    <w:rsid w:val="00BE21E9"/>
    <w:rsid w:val="00BE2D0E"/>
    <w:rsid w:val="00BE2E99"/>
    <w:rsid w:val="00BE2F32"/>
    <w:rsid w:val="00BE3AFA"/>
    <w:rsid w:val="00BE3BEC"/>
    <w:rsid w:val="00BE3F52"/>
    <w:rsid w:val="00BE403F"/>
    <w:rsid w:val="00BE5515"/>
    <w:rsid w:val="00BE5613"/>
    <w:rsid w:val="00BE5813"/>
    <w:rsid w:val="00BE5A3B"/>
    <w:rsid w:val="00BE5C7E"/>
    <w:rsid w:val="00BE65B3"/>
    <w:rsid w:val="00BE68B9"/>
    <w:rsid w:val="00BE6E3F"/>
    <w:rsid w:val="00BE7265"/>
    <w:rsid w:val="00BE76E2"/>
    <w:rsid w:val="00BE775B"/>
    <w:rsid w:val="00BE7B27"/>
    <w:rsid w:val="00BE7B30"/>
    <w:rsid w:val="00BF01AB"/>
    <w:rsid w:val="00BF01E5"/>
    <w:rsid w:val="00BF02E6"/>
    <w:rsid w:val="00BF071B"/>
    <w:rsid w:val="00BF0A66"/>
    <w:rsid w:val="00BF10D2"/>
    <w:rsid w:val="00BF10D6"/>
    <w:rsid w:val="00BF120B"/>
    <w:rsid w:val="00BF1309"/>
    <w:rsid w:val="00BF18B9"/>
    <w:rsid w:val="00BF1B70"/>
    <w:rsid w:val="00BF1C7C"/>
    <w:rsid w:val="00BF2085"/>
    <w:rsid w:val="00BF220D"/>
    <w:rsid w:val="00BF2817"/>
    <w:rsid w:val="00BF286F"/>
    <w:rsid w:val="00BF2C65"/>
    <w:rsid w:val="00BF31CB"/>
    <w:rsid w:val="00BF3520"/>
    <w:rsid w:val="00BF3AE6"/>
    <w:rsid w:val="00BF3C10"/>
    <w:rsid w:val="00BF46F1"/>
    <w:rsid w:val="00BF488A"/>
    <w:rsid w:val="00BF4923"/>
    <w:rsid w:val="00BF4B69"/>
    <w:rsid w:val="00BF4C0B"/>
    <w:rsid w:val="00BF5350"/>
    <w:rsid w:val="00BF55D0"/>
    <w:rsid w:val="00BF5623"/>
    <w:rsid w:val="00BF56A8"/>
    <w:rsid w:val="00BF5EBA"/>
    <w:rsid w:val="00BF60E3"/>
    <w:rsid w:val="00BF6597"/>
    <w:rsid w:val="00BF6760"/>
    <w:rsid w:val="00BF6FBF"/>
    <w:rsid w:val="00BF70A1"/>
    <w:rsid w:val="00BF70F8"/>
    <w:rsid w:val="00BF78B9"/>
    <w:rsid w:val="00BF7CDD"/>
    <w:rsid w:val="00BF7D43"/>
    <w:rsid w:val="00C00F1A"/>
    <w:rsid w:val="00C010F5"/>
    <w:rsid w:val="00C0115A"/>
    <w:rsid w:val="00C01829"/>
    <w:rsid w:val="00C01835"/>
    <w:rsid w:val="00C01BE2"/>
    <w:rsid w:val="00C01DFD"/>
    <w:rsid w:val="00C02192"/>
    <w:rsid w:val="00C0279C"/>
    <w:rsid w:val="00C02CDE"/>
    <w:rsid w:val="00C03436"/>
    <w:rsid w:val="00C03B7B"/>
    <w:rsid w:val="00C03C30"/>
    <w:rsid w:val="00C042B3"/>
    <w:rsid w:val="00C04339"/>
    <w:rsid w:val="00C04C6C"/>
    <w:rsid w:val="00C057E0"/>
    <w:rsid w:val="00C05863"/>
    <w:rsid w:val="00C05C20"/>
    <w:rsid w:val="00C06031"/>
    <w:rsid w:val="00C06066"/>
    <w:rsid w:val="00C06204"/>
    <w:rsid w:val="00C0648A"/>
    <w:rsid w:val="00C067A4"/>
    <w:rsid w:val="00C06DFE"/>
    <w:rsid w:val="00C06F8C"/>
    <w:rsid w:val="00C07A6C"/>
    <w:rsid w:val="00C07AE3"/>
    <w:rsid w:val="00C07AE4"/>
    <w:rsid w:val="00C10599"/>
    <w:rsid w:val="00C107FB"/>
    <w:rsid w:val="00C1096D"/>
    <w:rsid w:val="00C10AA1"/>
    <w:rsid w:val="00C10E0C"/>
    <w:rsid w:val="00C10F46"/>
    <w:rsid w:val="00C1114F"/>
    <w:rsid w:val="00C11183"/>
    <w:rsid w:val="00C11197"/>
    <w:rsid w:val="00C1157C"/>
    <w:rsid w:val="00C11C33"/>
    <w:rsid w:val="00C11C73"/>
    <w:rsid w:val="00C11FE5"/>
    <w:rsid w:val="00C11FF6"/>
    <w:rsid w:val="00C12012"/>
    <w:rsid w:val="00C12068"/>
    <w:rsid w:val="00C120C5"/>
    <w:rsid w:val="00C1260D"/>
    <w:rsid w:val="00C12C22"/>
    <w:rsid w:val="00C12EB5"/>
    <w:rsid w:val="00C1328A"/>
    <w:rsid w:val="00C13504"/>
    <w:rsid w:val="00C135BE"/>
    <w:rsid w:val="00C135FC"/>
    <w:rsid w:val="00C13C8A"/>
    <w:rsid w:val="00C13E0F"/>
    <w:rsid w:val="00C13F22"/>
    <w:rsid w:val="00C140FE"/>
    <w:rsid w:val="00C14346"/>
    <w:rsid w:val="00C14691"/>
    <w:rsid w:val="00C14C80"/>
    <w:rsid w:val="00C14EF8"/>
    <w:rsid w:val="00C15111"/>
    <w:rsid w:val="00C15135"/>
    <w:rsid w:val="00C159ED"/>
    <w:rsid w:val="00C15C23"/>
    <w:rsid w:val="00C161CE"/>
    <w:rsid w:val="00C16386"/>
    <w:rsid w:val="00C165C6"/>
    <w:rsid w:val="00C1662C"/>
    <w:rsid w:val="00C16813"/>
    <w:rsid w:val="00C16B16"/>
    <w:rsid w:val="00C17099"/>
    <w:rsid w:val="00C170AE"/>
    <w:rsid w:val="00C173AB"/>
    <w:rsid w:val="00C173EB"/>
    <w:rsid w:val="00C17593"/>
    <w:rsid w:val="00C176B6"/>
    <w:rsid w:val="00C17D7E"/>
    <w:rsid w:val="00C17D89"/>
    <w:rsid w:val="00C20215"/>
    <w:rsid w:val="00C202D5"/>
    <w:rsid w:val="00C2068D"/>
    <w:rsid w:val="00C206C4"/>
    <w:rsid w:val="00C206EC"/>
    <w:rsid w:val="00C20DD5"/>
    <w:rsid w:val="00C20F2A"/>
    <w:rsid w:val="00C226CE"/>
    <w:rsid w:val="00C22DC7"/>
    <w:rsid w:val="00C232DD"/>
    <w:rsid w:val="00C241AB"/>
    <w:rsid w:val="00C2423A"/>
    <w:rsid w:val="00C244D8"/>
    <w:rsid w:val="00C245FA"/>
    <w:rsid w:val="00C24789"/>
    <w:rsid w:val="00C24EE5"/>
    <w:rsid w:val="00C250CF"/>
    <w:rsid w:val="00C252FC"/>
    <w:rsid w:val="00C2535B"/>
    <w:rsid w:val="00C2544D"/>
    <w:rsid w:val="00C25803"/>
    <w:rsid w:val="00C25B53"/>
    <w:rsid w:val="00C25F2F"/>
    <w:rsid w:val="00C2656A"/>
    <w:rsid w:val="00C26836"/>
    <w:rsid w:val="00C26871"/>
    <w:rsid w:val="00C2695A"/>
    <w:rsid w:val="00C26B69"/>
    <w:rsid w:val="00C26EB2"/>
    <w:rsid w:val="00C27156"/>
    <w:rsid w:val="00C274BE"/>
    <w:rsid w:val="00C275D9"/>
    <w:rsid w:val="00C2769D"/>
    <w:rsid w:val="00C27E49"/>
    <w:rsid w:val="00C30125"/>
    <w:rsid w:val="00C3030B"/>
    <w:rsid w:val="00C303D5"/>
    <w:rsid w:val="00C307FA"/>
    <w:rsid w:val="00C30C4B"/>
    <w:rsid w:val="00C30D3F"/>
    <w:rsid w:val="00C30DAA"/>
    <w:rsid w:val="00C30F1F"/>
    <w:rsid w:val="00C30FB5"/>
    <w:rsid w:val="00C31089"/>
    <w:rsid w:val="00C314DF"/>
    <w:rsid w:val="00C315D4"/>
    <w:rsid w:val="00C3175A"/>
    <w:rsid w:val="00C319A2"/>
    <w:rsid w:val="00C3208A"/>
    <w:rsid w:val="00C3208C"/>
    <w:rsid w:val="00C32445"/>
    <w:rsid w:val="00C3298C"/>
    <w:rsid w:val="00C32BB7"/>
    <w:rsid w:val="00C32CCE"/>
    <w:rsid w:val="00C330C2"/>
    <w:rsid w:val="00C337EC"/>
    <w:rsid w:val="00C339DE"/>
    <w:rsid w:val="00C33AA7"/>
    <w:rsid w:val="00C33DCE"/>
    <w:rsid w:val="00C3463A"/>
    <w:rsid w:val="00C346BB"/>
    <w:rsid w:val="00C346C1"/>
    <w:rsid w:val="00C34BDB"/>
    <w:rsid w:val="00C34C05"/>
    <w:rsid w:val="00C34CE8"/>
    <w:rsid w:val="00C34D4B"/>
    <w:rsid w:val="00C34F16"/>
    <w:rsid w:val="00C35566"/>
    <w:rsid w:val="00C3566B"/>
    <w:rsid w:val="00C35B23"/>
    <w:rsid w:val="00C35BA2"/>
    <w:rsid w:val="00C36050"/>
    <w:rsid w:val="00C361B0"/>
    <w:rsid w:val="00C367B9"/>
    <w:rsid w:val="00C368A9"/>
    <w:rsid w:val="00C36DAD"/>
    <w:rsid w:val="00C37050"/>
    <w:rsid w:val="00C37108"/>
    <w:rsid w:val="00C37F8D"/>
    <w:rsid w:val="00C4018E"/>
    <w:rsid w:val="00C404D5"/>
    <w:rsid w:val="00C4051D"/>
    <w:rsid w:val="00C40B7D"/>
    <w:rsid w:val="00C40CD4"/>
    <w:rsid w:val="00C40D67"/>
    <w:rsid w:val="00C41042"/>
    <w:rsid w:val="00C41057"/>
    <w:rsid w:val="00C411E2"/>
    <w:rsid w:val="00C412FC"/>
    <w:rsid w:val="00C41E8D"/>
    <w:rsid w:val="00C42130"/>
    <w:rsid w:val="00C42784"/>
    <w:rsid w:val="00C427D8"/>
    <w:rsid w:val="00C429E1"/>
    <w:rsid w:val="00C43167"/>
    <w:rsid w:val="00C43961"/>
    <w:rsid w:val="00C439F0"/>
    <w:rsid w:val="00C43CE7"/>
    <w:rsid w:val="00C4412A"/>
    <w:rsid w:val="00C44189"/>
    <w:rsid w:val="00C447FB"/>
    <w:rsid w:val="00C44A2C"/>
    <w:rsid w:val="00C44A40"/>
    <w:rsid w:val="00C44AC8"/>
    <w:rsid w:val="00C44CD1"/>
    <w:rsid w:val="00C44F96"/>
    <w:rsid w:val="00C44FF2"/>
    <w:rsid w:val="00C45036"/>
    <w:rsid w:val="00C45377"/>
    <w:rsid w:val="00C4587D"/>
    <w:rsid w:val="00C45C66"/>
    <w:rsid w:val="00C45ED5"/>
    <w:rsid w:val="00C45FF5"/>
    <w:rsid w:val="00C46305"/>
    <w:rsid w:val="00C46400"/>
    <w:rsid w:val="00C470AA"/>
    <w:rsid w:val="00C47AE8"/>
    <w:rsid w:val="00C47B93"/>
    <w:rsid w:val="00C47BDE"/>
    <w:rsid w:val="00C5002F"/>
    <w:rsid w:val="00C50335"/>
    <w:rsid w:val="00C506E3"/>
    <w:rsid w:val="00C508B7"/>
    <w:rsid w:val="00C509D3"/>
    <w:rsid w:val="00C50E9F"/>
    <w:rsid w:val="00C51696"/>
    <w:rsid w:val="00C51774"/>
    <w:rsid w:val="00C51D11"/>
    <w:rsid w:val="00C51D30"/>
    <w:rsid w:val="00C51F21"/>
    <w:rsid w:val="00C521CD"/>
    <w:rsid w:val="00C5257E"/>
    <w:rsid w:val="00C5285D"/>
    <w:rsid w:val="00C531B4"/>
    <w:rsid w:val="00C532F9"/>
    <w:rsid w:val="00C539B0"/>
    <w:rsid w:val="00C53E22"/>
    <w:rsid w:val="00C54A19"/>
    <w:rsid w:val="00C54C14"/>
    <w:rsid w:val="00C54C62"/>
    <w:rsid w:val="00C54CBD"/>
    <w:rsid w:val="00C54CDD"/>
    <w:rsid w:val="00C55860"/>
    <w:rsid w:val="00C5589B"/>
    <w:rsid w:val="00C55A58"/>
    <w:rsid w:val="00C55E23"/>
    <w:rsid w:val="00C5638E"/>
    <w:rsid w:val="00C56652"/>
    <w:rsid w:val="00C56918"/>
    <w:rsid w:val="00C569CA"/>
    <w:rsid w:val="00C5733A"/>
    <w:rsid w:val="00C57602"/>
    <w:rsid w:val="00C579BD"/>
    <w:rsid w:val="00C57CC6"/>
    <w:rsid w:val="00C601EB"/>
    <w:rsid w:val="00C602DB"/>
    <w:rsid w:val="00C60430"/>
    <w:rsid w:val="00C60708"/>
    <w:rsid w:val="00C60EC1"/>
    <w:rsid w:val="00C613E1"/>
    <w:rsid w:val="00C6187F"/>
    <w:rsid w:val="00C619CD"/>
    <w:rsid w:val="00C61B5A"/>
    <w:rsid w:val="00C61D30"/>
    <w:rsid w:val="00C61EE5"/>
    <w:rsid w:val="00C62027"/>
    <w:rsid w:val="00C62523"/>
    <w:rsid w:val="00C62997"/>
    <w:rsid w:val="00C62F57"/>
    <w:rsid w:val="00C63152"/>
    <w:rsid w:val="00C633AB"/>
    <w:rsid w:val="00C6343A"/>
    <w:rsid w:val="00C636B0"/>
    <w:rsid w:val="00C63799"/>
    <w:rsid w:val="00C64849"/>
    <w:rsid w:val="00C64DA2"/>
    <w:rsid w:val="00C65510"/>
    <w:rsid w:val="00C6560B"/>
    <w:rsid w:val="00C6560D"/>
    <w:rsid w:val="00C65A91"/>
    <w:rsid w:val="00C65ADD"/>
    <w:rsid w:val="00C65D24"/>
    <w:rsid w:val="00C65E0D"/>
    <w:rsid w:val="00C65EE7"/>
    <w:rsid w:val="00C65F58"/>
    <w:rsid w:val="00C65FD5"/>
    <w:rsid w:val="00C66571"/>
    <w:rsid w:val="00C666DB"/>
    <w:rsid w:val="00C667F6"/>
    <w:rsid w:val="00C668C6"/>
    <w:rsid w:val="00C66C34"/>
    <w:rsid w:val="00C67F34"/>
    <w:rsid w:val="00C7036A"/>
    <w:rsid w:val="00C7040D"/>
    <w:rsid w:val="00C70B8C"/>
    <w:rsid w:val="00C71327"/>
    <w:rsid w:val="00C71468"/>
    <w:rsid w:val="00C723AF"/>
    <w:rsid w:val="00C723CA"/>
    <w:rsid w:val="00C724F9"/>
    <w:rsid w:val="00C72EF5"/>
    <w:rsid w:val="00C7322E"/>
    <w:rsid w:val="00C73300"/>
    <w:rsid w:val="00C733ED"/>
    <w:rsid w:val="00C73464"/>
    <w:rsid w:val="00C7357D"/>
    <w:rsid w:val="00C73BF6"/>
    <w:rsid w:val="00C74157"/>
    <w:rsid w:val="00C742A8"/>
    <w:rsid w:val="00C7448E"/>
    <w:rsid w:val="00C7475A"/>
    <w:rsid w:val="00C74859"/>
    <w:rsid w:val="00C748E2"/>
    <w:rsid w:val="00C74B2A"/>
    <w:rsid w:val="00C75004"/>
    <w:rsid w:val="00C755E8"/>
    <w:rsid w:val="00C75970"/>
    <w:rsid w:val="00C75AC4"/>
    <w:rsid w:val="00C75C9D"/>
    <w:rsid w:val="00C75CC6"/>
    <w:rsid w:val="00C75D4F"/>
    <w:rsid w:val="00C76952"/>
    <w:rsid w:val="00C7731D"/>
    <w:rsid w:val="00C778FA"/>
    <w:rsid w:val="00C7799E"/>
    <w:rsid w:val="00C77B97"/>
    <w:rsid w:val="00C80441"/>
    <w:rsid w:val="00C80503"/>
    <w:rsid w:val="00C80547"/>
    <w:rsid w:val="00C80DB5"/>
    <w:rsid w:val="00C80F45"/>
    <w:rsid w:val="00C81860"/>
    <w:rsid w:val="00C8198E"/>
    <w:rsid w:val="00C81B30"/>
    <w:rsid w:val="00C8220B"/>
    <w:rsid w:val="00C82387"/>
    <w:rsid w:val="00C823D0"/>
    <w:rsid w:val="00C82C27"/>
    <w:rsid w:val="00C82D70"/>
    <w:rsid w:val="00C831C1"/>
    <w:rsid w:val="00C831FC"/>
    <w:rsid w:val="00C83634"/>
    <w:rsid w:val="00C836C8"/>
    <w:rsid w:val="00C83947"/>
    <w:rsid w:val="00C8395C"/>
    <w:rsid w:val="00C83D50"/>
    <w:rsid w:val="00C84231"/>
    <w:rsid w:val="00C847C8"/>
    <w:rsid w:val="00C84D5A"/>
    <w:rsid w:val="00C85034"/>
    <w:rsid w:val="00C8534D"/>
    <w:rsid w:val="00C85F12"/>
    <w:rsid w:val="00C86379"/>
    <w:rsid w:val="00C864DB"/>
    <w:rsid w:val="00C8669B"/>
    <w:rsid w:val="00C86E0F"/>
    <w:rsid w:val="00C870BA"/>
    <w:rsid w:val="00C8757C"/>
    <w:rsid w:val="00C8781D"/>
    <w:rsid w:val="00C878E9"/>
    <w:rsid w:val="00C87AF9"/>
    <w:rsid w:val="00C901A9"/>
    <w:rsid w:val="00C9047A"/>
    <w:rsid w:val="00C905AC"/>
    <w:rsid w:val="00C90B43"/>
    <w:rsid w:val="00C90C65"/>
    <w:rsid w:val="00C90C82"/>
    <w:rsid w:val="00C90F7A"/>
    <w:rsid w:val="00C91388"/>
    <w:rsid w:val="00C9181D"/>
    <w:rsid w:val="00C91CFB"/>
    <w:rsid w:val="00C91FAC"/>
    <w:rsid w:val="00C9220C"/>
    <w:rsid w:val="00C922C5"/>
    <w:rsid w:val="00C92352"/>
    <w:rsid w:val="00C923B7"/>
    <w:rsid w:val="00C927AB"/>
    <w:rsid w:val="00C92C2A"/>
    <w:rsid w:val="00C9318C"/>
    <w:rsid w:val="00C93297"/>
    <w:rsid w:val="00C93543"/>
    <w:rsid w:val="00C93A05"/>
    <w:rsid w:val="00C945EC"/>
    <w:rsid w:val="00C94B58"/>
    <w:rsid w:val="00C94BBA"/>
    <w:rsid w:val="00C94DDB"/>
    <w:rsid w:val="00C94E45"/>
    <w:rsid w:val="00C952E6"/>
    <w:rsid w:val="00C95300"/>
    <w:rsid w:val="00C95548"/>
    <w:rsid w:val="00C95608"/>
    <w:rsid w:val="00C95656"/>
    <w:rsid w:val="00C95730"/>
    <w:rsid w:val="00C95962"/>
    <w:rsid w:val="00C959AA"/>
    <w:rsid w:val="00C95EC0"/>
    <w:rsid w:val="00C95F03"/>
    <w:rsid w:val="00C963E1"/>
    <w:rsid w:val="00C9657F"/>
    <w:rsid w:val="00C965AD"/>
    <w:rsid w:val="00C96D37"/>
    <w:rsid w:val="00C96D71"/>
    <w:rsid w:val="00C96F89"/>
    <w:rsid w:val="00C96FE0"/>
    <w:rsid w:val="00C9755B"/>
    <w:rsid w:val="00C97572"/>
    <w:rsid w:val="00C9785E"/>
    <w:rsid w:val="00C979D5"/>
    <w:rsid w:val="00C97AF1"/>
    <w:rsid w:val="00C97CD1"/>
    <w:rsid w:val="00C97D77"/>
    <w:rsid w:val="00CA09AA"/>
    <w:rsid w:val="00CA0FCC"/>
    <w:rsid w:val="00CA114D"/>
    <w:rsid w:val="00CA1225"/>
    <w:rsid w:val="00CA18D2"/>
    <w:rsid w:val="00CA192B"/>
    <w:rsid w:val="00CA19A7"/>
    <w:rsid w:val="00CA1C6F"/>
    <w:rsid w:val="00CA2604"/>
    <w:rsid w:val="00CA26AB"/>
    <w:rsid w:val="00CA2906"/>
    <w:rsid w:val="00CA2919"/>
    <w:rsid w:val="00CA2C56"/>
    <w:rsid w:val="00CA33C0"/>
    <w:rsid w:val="00CA49C0"/>
    <w:rsid w:val="00CA4A24"/>
    <w:rsid w:val="00CA4A3F"/>
    <w:rsid w:val="00CA4C14"/>
    <w:rsid w:val="00CA4F58"/>
    <w:rsid w:val="00CA51A0"/>
    <w:rsid w:val="00CA54E1"/>
    <w:rsid w:val="00CA5736"/>
    <w:rsid w:val="00CA5B51"/>
    <w:rsid w:val="00CA5DA3"/>
    <w:rsid w:val="00CA5E1D"/>
    <w:rsid w:val="00CA6164"/>
    <w:rsid w:val="00CA7EF0"/>
    <w:rsid w:val="00CB01BC"/>
    <w:rsid w:val="00CB03CF"/>
    <w:rsid w:val="00CB047F"/>
    <w:rsid w:val="00CB059A"/>
    <w:rsid w:val="00CB09D9"/>
    <w:rsid w:val="00CB11BD"/>
    <w:rsid w:val="00CB1368"/>
    <w:rsid w:val="00CB15C7"/>
    <w:rsid w:val="00CB167F"/>
    <w:rsid w:val="00CB19A7"/>
    <w:rsid w:val="00CB1A99"/>
    <w:rsid w:val="00CB1CA2"/>
    <w:rsid w:val="00CB1DFE"/>
    <w:rsid w:val="00CB1F2A"/>
    <w:rsid w:val="00CB2704"/>
    <w:rsid w:val="00CB299C"/>
    <w:rsid w:val="00CB2BBA"/>
    <w:rsid w:val="00CB35BB"/>
    <w:rsid w:val="00CB35ED"/>
    <w:rsid w:val="00CB378D"/>
    <w:rsid w:val="00CB37C7"/>
    <w:rsid w:val="00CB3867"/>
    <w:rsid w:val="00CB39EB"/>
    <w:rsid w:val="00CB41E7"/>
    <w:rsid w:val="00CB480A"/>
    <w:rsid w:val="00CB4FA5"/>
    <w:rsid w:val="00CB5008"/>
    <w:rsid w:val="00CB5400"/>
    <w:rsid w:val="00CB58DD"/>
    <w:rsid w:val="00CB5F58"/>
    <w:rsid w:val="00CB6343"/>
    <w:rsid w:val="00CB6517"/>
    <w:rsid w:val="00CB6D47"/>
    <w:rsid w:val="00CB7600"/>
    <w:rsid w:val="00CB7648"/>
    <w:rsid w:val="00CB79A4"/>
    <w:rsid w:val="00CB7B6B"/>
    <w:rsid w:val="00CB7F5F"/>
    <w:rsid w:val="00CC00B7"/>
    <w:rsid w:val="00CC034B"/>
    <w:rsid w:val="00CC0582"/>
    <w:rsid w:val="00CC077F"/>
    <w:rsid w:val="00CC07BA"/>
    <w:rsid w:val="00CC099A"/>
    <w:rsid w:val="00CC0AA7"/>
    <w:rsid w:val="00CC0E56"/>
    <w:rsid w:val="00CC1555"/>
    <w:rsid w:val="00CC172A"/>
    <w:rsid w:val="00CC1A18"/>
    <w:rsid w:val="00CC1D2E"/>
    <w:rsid w:val="00CC1E3E"/>
    <w:rsid w:val="00CC1E40"/>
    <w:rsid w:val="00CC2161"/>
    <w:rsid w:val="00CC22D3"/>
    <w:rsid w:val="00CC27F5"/>
    <w:rsid w:val="00CC2D18"/>
    <w:rsid w:val="00CC2EFE"/>
    <w:rsid w:val="00CC2F26"/>
    <w:rsid w:val="00CC32B0"/>
    <w:rsid w:val="00CC3420"/>
    <w:rsid w:val="00CC3D8D"/>
    <w:rsid w:val="00CC3E8C"/>
    <w:rsid w:val="00CC400F"/>
    <w:rsid w:val="00CC4365"/>
    <w:rsid w:val="00CC4780"/>
    <w:rsid w:val="00CC4C5E"/>
    <w:rsid w:val="00CC4CD7"/>
    <w:rsid w:val="00CC4F58"/>
    <w:rsid w:val="00CC5565"/>
    <w:rsid w:val="00CC57AE"/>
    <w:rsid w:val="00CC5E58"/>
    <w:rsid w:val="00CC606C"/>
    <w:rsid w:val="00CC620F"/>
    <w:rsid w:val="00CC6265"/>
    <w:rsid w:val="00CC728B"/>
    <w:rsid w:val="00CC7356"/>
    <w:rsid w:val="00CC74D5"/>
    <w:rsid w:val="00CC7A6D"/>
    <w:rsid w:val="00CC7CD9"/>
    <w:rsid w:val="00CC7DF5"/>
    <w:rsid w:val="00CD0002"/>
    <w:rsid w:val="00CD04B6"/>
    <w:rsid w:val="00CD0740"/>
    <w:rsid w:val="00CD0768"/>
    <w:rsid w:val="00CD124B"/>
    <w:rsid w:val="00CD14CB"/>
    <w:rsid w:val="00CD179D"/>
    <w:rsid w:val="00CD17B7"/>
    <w:rsid w:val="00CD1E74"/>
    <w:rsid w:val="00CD1EE0"/>
    <w:rsid w:val="00CD2585"/>
    <w:rsid w:val="00CD283A"/>
    <w:rsid w:val="00CD2E91"/>
    <w:rsid w:val="00CD309B"/>
    <w:rsid w:val="00CD3122"/>
    <w:rsid w:val="00CD325D"/>
    <w:rsid w:val="00CD3372"/>
    <w:rsid w:val="00CD3421"/>
    <w:rsid w:val="00CD35BA"/>
    <w:rsid w:val="00CD3B07"/>
    <w:rsid w:val="00CD3B95"/>
    <w:rsid w:val="00CD3C3B"/>
    <w:rsid w:val="00CD3D0C"/>
    <w:rsid w:val="00CD3D4B"/>
    <w:rsid w:val="00CD3F09"/>
    <w:rsid w:val="00CD3FAF"/>
    <w:rsid w:val="00CD47C6"/>
    <w:rsid w:val="00CD492B"/>
    <w:rsid w:val="00CD49CD"/>
    <w:rsid w:val="00CD4B93"/>
    <w:rsid w:val="00CD4DF7"/>
    <w:rsid w:val="00CD52E0"/>
    <w:rsid w:val="00CD5ADA"/>
    <w:rsid w:val="00CD5AED"/>
    <w:rsid w:val="00CD5C02"/>
    <w:rsid w:val="00CD5F80"/>
    <w:rsid w:val="00CD5FC8"/>
    <w:rsid w:val="00CD61E3"/>
    <w:rsid w:val="00CD67D7"/>
    <w:rsid w:val="00CD6823"/>
    <w:rsid w:val="00CD6D63"/>
    <w:rsid w:val="00CD6E0B"/>
    <w:rsid w:val="00CD72C1"/>
    <w:rsid w:val="00CD787F"/>
    <w:rsid w:val="00CD7A86"/>
    <w:rsid w:val="00CD7BA8"/>
    <w:rsid w:val="00CE025E"/>
    <w:rsid w:val="00CE030D"/>
    <w:rsid w:val="00CE03B6"/>
    <w:rsid w:val="00CE05F2"/>
    <w:rsid w:val="00CE06EF"/>
    <w:rsid w:val="00CE0C51"/>
    <w:rsid w:val="00CE0CBF"/>
    <w:rsid w:val="00CE0D1B"/>
    <w:rsid w:val="00CE0F04"/>
    <w:rsid w:val="00CE0F12"/>
    <w:rsid w:val="00CE0F1B"/>
    <w:rsid w:val="00CE112E"/>
    <w:rsid w:val="00CE1225"/>
    <w:rsid w:val="00CE132D"/>
    <w:rsid w:val="00CE143E"/>
    <w:rsid w:val="00CE19F2"/>
    <w:rsid w:val="00CE1E82"/>
    <w:rsid w:val="00CE24D6"/>
    <w:rsid w:val="00CE253D"/>
    <w:rsid w:val="00CE3257"/>
    <w:rsid w:val="00CE365C"/>
    <w:rsid w:val="00CE3878"/>
    <w:rsid w:val="00CE38AA"/>
    <w:rsid w:val="00CE3CDC"/>
    <w:rsid w:val="00CE3D16"/>
    <w:rsid w:val="00CE5386"/>
    <w:rsid w:val="00CE5793"/>
    <w:rsid w:val="00CE585C"/>
    <w:rsid w:val="00CE5E50"/>
    <w:rsid w:val="00CE6010"/>
    <w:rsid w:val="00CE628F"/>
    <w:rsid w:val="00CE630B"/>
    <w:rsid w:val="00CE6382"/>
    <w:rsid w:val="00CE65AD"/>
    <w:rsid w:val="00CE6740"/>
    <w:rsid w:val="00CE69F3"/>
    <w:rsid w:val="00CE6AD5"/>
    <w:rsid w:val="00CE6E24"/>
    <w:rsid w:val="00CE6F88"/>
    <w:rsid w:val="00CE724E"/>
    <w:rsid w:val="00CE7392"/>
    <w:rsid w:val="00CE7603"/>
    <w:rsid w:val="00CE76BD"/>
    <w:rsid w:val="00CE781A"/>
    <w:rsid w:val="00CE7883"/>
    <w:rsid w:val="00CF02AC"/>
    <w:rsid w:val="00CF04FA"/>
    <w:rsid w:val="00CF057C"/>
    <w:rsid w:val="00CF06E6"/>
    <w:rsid w:val="00CF078A"/>
    <w:rsid w:val="00CF13E4"/>
    <w:rsid w:val="00CF14AC"/>
    <w:rsid w:val="00CF18AB"/>
    <w:rsid w:val="00CF1AA6"/>
    <w:rsid w:val="00CF1DDF"/>
    <w:rsid w:val="00CF20C8"/>
    <w:rsid w:val="00CF2639"/>
    <w:rsid w:val="00CF2BC3"/>
    <w:rsid w:val="00CF2C49"/>
    <w:rsid w:val="00CF2EAE"/>
    <w:rsid w:val="00CF2EF5"/>
    <w:rsid w:val="00CF2FBF"/>
    <w:rsid w:val="00CF33BA"/>
    <w:rsid w:val="00CF33D6"/>
    <w:rsid w:val="00CF38BC"/>
    <w:rsid w:val="00CF3C1E"/>
    <w:rsid w:val="00CF3D77"/>
    <w:rsid w:val="00CF3E2B"/>
    <w:rsid w:val="00CF3F01"/>
    <w:rsid w:val="00CF4050"/>
    <w:rsid w:val="00CF41AE"/>
    <w:rsid w:val="00CF4505"/>
    <w:rsid w:val="00CF495B"/>
    <w:rsid w:val="00CF4971"/>
    <w:rsid w:val="00CF4B55"/>
    <w:rsid w:val="00CF4F02"/>
    <w:rsid w:val="00CF4F88"/>
    <w:rsid w:val="00CF553F"/>
    <w:rsid w:val="00CF595E"/>
    <w:rsid w:val="00CF5EE9"/>
    <w:rsid w:val="00CF6171"/>
    <w:rsid w:val="00CF61A3"/>
    <w:rsid w:val="00CF663C"/>
    <w:rsid w:val="00CF66DE"/>
    <w:rsid w:val="00CF6848"/>
    <w:rsid w:val="00CF6AF3"/>
    <w:rsid w:val="00CF6BEB"/>
    <w:rsid w:val="00CF6C9A"/>
    <w:rsid w:val="00CF6F33"/>
    <w:rsid w:val="00CF74F6"/>
    <w:rsid w:val="00CF76AE"/>
    <w:rsid w:val="00CF7CCF"/>
    <w:rsid w:val="00CF7D8D"/>
    <w:rsid w:val="00D0033A"/>
    <w:rsid w:val="00D00522"/>
    <w:rsid w:val="00D0058C"/>
    <w:rsid w:val="00D00698"/>
    <w:rsid w:val="00D00B22"/>
    <w:rsid w:val="00D00FCA"/>
    <w:rsid w:val="00D017EE"/>
    <w:rsid w:val="00D01AE8"/>
    <w:rsid w:val="00D01C73"/>
    <w:rsid w:val="00D02369"/>
    <w:rsid w:val="00D029BA"/>
    <w:rsid w:val="00D02AFC"/>
    <w:rsid w:val="00D02C36"/>
    <w:rsid w:val="00D02E17"/>
    <w:rsid w:val="00D02F2F"/>
    <w:rsid w:val="00D0344B"/>
    <w:rsid w:val="00D04A63"/>
    <w:rsid w:val="00D04FC8"/>
    <w:rsid w:val="00D050BA"/>
    <w:rsid w:val="00D05196"/>
    <w:rsid w:val="00D05C67"/>
    <w:rsid w:val="00D05ED3"/>
    <w:rsid w:val="00D05F62"/>
    <w:rsid w:val="00D05FD4"/>
    <w:rsid w:val="00D06088"/>
    <w:rsid w:val="00D0675C"/>
    <w:rsid w:val="00D06800"/>
    <w:rsid w:val="00D06B22"/>
    <w:rsid w:val="00D06DED"/>
    <w:rsid w:val="00D070AD"/>
    <w:rsid w:val="00D073D1"/>
    <w:rsid w:val="00D078A7"/>
    <w:rsid w:val="00D078A9"/>
    <w:rsid w:val="00D078C9"/>
    <w:rsid w:val="00D07D73"/>
    <w:rsid w:val="00D07DCA"/>
    <w:rsid w:val="00D07E5F"/>
    <w:rsid w:val="00D1023A"/>
    <w:rsid w:val="00D10A14"/>
    <w:rsid w:val="00D10A81"/>
    <w:rsid w:val="00D10E22"/>
    <w:rsid w:val="00D1121C"/>
    <w:rsid w:val="00D11243"/>
    <w:rsid w:val="00D11672"/>
    <w:rsid w:val="00D11873"/>
    <w:rsid w:val="00D11FAE"/>
    <w:rsid w:val="00D12371"/>
    <w:rsid w:val="00D12440"/>
    <w:rsid w:val="00D1249E"/>
    <w:rsid w:val="00D126E6"/>
    <w:rsid w:val="00D126F8"/>
    <w:rsid w:val="00D128F5"/>
    <w:rsid w:val="00D12B75"/>
    <w:rsid w:val="00D13440"/>
    <w:rsid w:val="00D13451"/>
    <w:rsid w:val="00D13553"/>
    <w:rsid w:val="00D135C1"/>
    <w:rsid w:val="00D1376F"/>
    <w:rsid w:val="00D13820"/>
    <w:rsid w:val="00D13880"/>
    <w:rsid w:val="00D13BBC"/>
    <w:rsid w:val="00D13F9F"/>
    <w:rsid w:val="00D14204"/>
    <w:rsid w:val="00D1483A"/>
    <w:rsid w:val="00D1552A"/>
    <w:rsid w:val="00D15D9D"/>
    <w:rsid w:val="00D1624D"/>
    <w:rsid w:val="00D1655E"/>
    <w:rsid w:val="00D1705C"/>
    <w:rsid w:val="00D17731"/>
    <w:rsid w:val="00D17869"/>
    <w:rsid w:val="00D1792B"/>
    <w:rsid w:val="00D17F37"/>
    <w:rsid w:val="00D202D3"/>
    <w:rsid w:val="00D205E4"/>
    <w:rsid w:val="00D20758"/>
    <w:rsid w:val="00D20CCA"/>
    <w:rsid w:val="00D2171B"/>
    <w:rsid w:val="00D217CE"/>
    <w:rsid w:val="00D21A77"/>
    <w:rsid w:val="00D21F69"/>
    <w:rsid w:val="00D22148"/>
    <w:rsid w:val="00D229A3"/>
    <w:rsid w:val="00D22D0F"/>
    <w:rsid w:val="00D22D40"/>
    <w:rsid w:val="00D22F49"/>
    <w:rsid w:val="00D23556"/>
    <w:rsid w:val="00D23A1F"/>
    <w:rsid w:val="00D23B89"/>
    <w:rsid w:val="00D23CE2"/>
    <w:rsid w:val="00D244D5"/>
    <w:rsid w:val="00D24D04"/>
    <w:rsid w:val="00D24E2B"/>
    <w:rsid w:val="00D2571D"/>
    <w:rsid w:val="00D25866"/>
    <w:rsid w:val="00D259A8"/>
    <w:rsid w:val="00D25A38"/>
    <w:rsid w:val="00D25A61"/>
    <w:rsid w:val="00D25E03"/>
    <w:rsid w:val="00D261FB"/>
    <w:rsid w:val="00D26283"/>
    <w:rsid w:val="00D263B5"/>
    <w:rsid w:val="00D26539"/>
    <w:rsid w:val="00D26586"/>
    <w:rsid w:val="00D2664C"/>
    <w:rsid w:val="00D2670D"/>
    <w:rsid w:val="00D26B2E"/>
    <w:rsid w:val="00D26DBE"/>
    <w:rsid w:val="00D27AAD"/>
    <w:rsid w:val="00D27F01"/>
    <w:rsid w:val="00D30373"/>
    <w:rsid w:val="00D309B2"/>
    <w:rsid w:val="00D309D3"/>
    <w:rsid w:val="00D30C46"/>
    <w:rsid w:val="00D30F5B"/>
    <w:rsid w:val="00D30FC7"/>
    <w:rsid w:val="00D31312"/>
    <w:rsid w:val="00D318F8"/>
    <w:rsid w:val="00D31B9F"/>
    <w:rsid w:val="00D31BEA"/>
    <w:rsid w:val="00D329CB"/>
    <w:rsid w:val="00D32D4C"/>
    <w:rsid w:val="00D33313"/>
    <w:rsid w:val="00D333D5"/>
    <w:rsid w:val="00D333D7"/>
    <w:rsid w:val="00D33410"/>
    <w:rsid w:val="00D33418"/>
    <w:rsid w:val="00D33458"/>
    <w:rsid w:val="00D33AFC"/>
    <w:rsid w:val="00D33C0E"/>
    <w:rsid w:val="00D3410B"/>
    <w:rsid w:val="00D344C9"/>
    <w:rsid w:val="00D353B3"/>
    <w:rsid w:val="00D3568C"/>
    <w:rsid w:val="00D358B2"/>
    <w:rsid w:val="00D359BB"/>
    <w:rsid w:val="00D35C70"/>
    <w:rsid w:val="00D3609F"/>
    <w:rsid w:val="00D3610A"/>
    <w:rsid w:val="00D366C8"/>
    <w:rsid w:val="00D368C6"/>
    <w:rsid w:val="00D36C8E"/>
    <w:rsid w:val="00D36D08"/>
    <w:rsid w:val="00D36D5A"/>
    <w:rsid w:val="00D37174"/>
    <w:rsid w:val="00D37637"/>
    <w:rsid w:val="00D3770D"/>
    <w:rsid w:val="00D37A26"/>
    <w:rsid w:val="00D37C2D"/>
    <w:rsid w:val="00D37E26"/>
    <w:rsid w:val="00D404CE"/>
    <w:rsid w:val="00D40D79"/>
    <w:rsid w:val="00D40E25"/>
    <w:rsid w:val="00D40E78"/>
    <w:rsid w:val="00D40F5C"/>
    <w:rsid w:val="00D41009"/>
    <w:rsid w:val="00D41128"/>
    <w:rsid w:val="00D41901"/>
    <w:rsid w:val="00D41A38"/>
    <w:rsid w:val="00D41CD0"/>
    <w:rsid w:val="00D42131"/>
    <w:rsid w:val="00D421D9"/>
    <w:rsid w:val="00D42223"/>
    <w:rsid w:val="00D422E4"/>
    <w:rsid w:val="00D424E7"/>
    <w:rsid w:val="00D42A0E"/>
    <w:rsid w:val="00D42B71"/>
    <w:rsid w:val="00D42CD1"/>
    <w:rsid w:val="00D42D5D"/>
    <w:rsid w:val="00D432BD"/>
    <w:rsid w:val="00D43888"/>
    <w:rsid w:val="00D43AB9"/>
    <w:rsid w:val="00D4401E"/>
    <w:rsid w:val="00D4429F"/>
    <w:rsid w:val="00D44A5C"/>
    <w:rsid w:val="00D45983"/>
    <w:rsid w:val="00D45B68"/>
    <w:rsid w:val="00D466E5"/>
    <w:rsid w:val="00D467C7"/>
    <w:rsid w:val="00D467E2"/>
    <w:rsid w:val="00D4688E"/>
    <w:rsid w:val="00D46ADC"/>
    <w:rsid w:val="00D46EF6"/>
    <w:rsid w:val="00D46F2D"/>
    <w:rsid w:val="00D471EF"/>
    <w:rsid w:val="00D47407"/>
    <w:rsid w:val="00D475CC"/>
    <w:rsid w:val="00D477E2"/>
    <w:rsid w:val="00D4785C"/>
    <w:rsid w:val="00D47A34"/>
    <w:rsid w:val="00D47EDA"/>
    <w:rsid w:val="00D5044A"/>
    <w:rsid w:val="00D50C82"/>
    <w:rsid w:val="00D50F95"/>
    <w:rsid w:val="00D5102A"/>
    <w:rsid w:val="00D512D1"/>
    <w:rsid w:val="00D513F0"/>
    <w:rsid w:val="00D51439"/>
    <w:rsid w:val="00D5151D"/>
    <w:rsid w:val="00D51565"/>
    <w:rsid w:val="00D5166F"/>
    <w:rsid w:val="00D51AAF"/>
    <w:rsid w:val="00D51F84"/>
    <w:rsid w:val="00D52200"/>
    <w:rsid w:val="00D52335"/>
    <w:rsid w:val="00D52400"/>
    <w:rsid w:val="00D5254E"/>
    <w:rsid w:val="00D527A2"/>
    <w:rsid w:val="00D52A9A"/>
    <w:rsid w:val="00D52E1D"/>
    <w:rsid w:val="00D53768"/>
    <w:rsid w:val="00D537B0"/>
    <w:rsid w:val="00D539C2"/>
    <w:rsid w:val="00D53FED"/>
    <w:rsid w:val="00D540D3"/>
    <w:rsid w:val="00D54370"/>
    <w:rsid w:val="00D5438E"/>
    <w:rsid w:val="00D549BD"/>
    <w:rsid w:val="00D54C59"/>
    <w:rsid w:val="00D54D88"/>
    <w:rsid w:val="00D5521C"/>
    <w:rsid w:val="00D554E6"/>
    <w:rsid w:val="00D55723"/>
    <w:rsid w:val="00D55B68"/>
    <w:rsid w:val="00D55BD5"/>
    <w:rsid w:val="00D55C37"/>
    <w:rsid w:val="00D56330"/>
    <w:rsid w:val="00D563C2"/>
    <w:rsid w:val="00D56608"/>
    <w:rsid w:val="00D56810"/>
    <w:rsid w:val="00D56C31"/>
    <w:rsid w:val="00D56D65"/>
    <w:rsid w:val="00D572B2"/>
    <w:rsid w:val="00D57C20"/>
    <w:rsid w:val="00D57F0A"/>
    <w:rsid w:val="00D57F9F"/>
    <w:rsid w:val="00D6000B"/>
    <w:rsid w:val="00D60207"/>
    <w:rsid w:val="00D6038F"/>
    <w:rsid w:val="00D603B6"/>
    <w:rsid w:val="00D6041F"/>
    <w:rsid w:val="00D60987"/>
    <w:rsid w:val="00D60BCB"/>
    <w:rsid w:val="00D60C0B"/>
    <w:rsid w:val="00D60C1A"/>
    <w:rsid w:val="00D60CB2"/>
    <w:rsid w:val="00D60CE3"/>
    <w:rsid w:val="00D60DD4"/>
    <w:rsid w:val="00D60DDB"/>
    <w:rsid w:val="00D610FA"/>
    <w:rsid w:val="00D61697"/>
    <w:rsid w:val="00D62243"/>
    <w:rsid w:val="00D6278F"/>
    <w:rsid w:val="00D62949"/>
    <w:rsid w:val="00D629D3"/>
    <w:rsid w:val="00D62DEC"/>
    <w:rsid w:val="00D62E00"/>
    <w:rsid w:val="00D63439"/>
    <w:rsid w:val="00D635DF"/>
    <w:rsid w:val="00D63BAD"/>
    <w:rsid w:val="00D63E44"/>
    <w:rsid w:val="00D6410E"/>
    <w:rsid w:val="00D6420A"/>
    <w:rsid w:val="00D6424E"/>
    <w:rsid w:val="00D6437A"/>
    <w:rsid w:val="00D6447E"/>
    <w:rsid w:val="00D645BF"/>
    <w:rsid w:val="00D647F9"/>
    <w:rsid w:val="00D6485C"/>
    <w:rsid w:val="00D64CB8"/>
    <w:rsid w:val="00D6520A"/>
    <w:rsid w:val="00D65404"/>
    <w:rsid w:val="00D656EF"/>
    <w:rsid w:val="00D6575A"/>
    <w:rsid w:val="00D65837"/>
    <w:rsid w:val="00D65A95"/>
    <w:rsid w:val="00D65DD6"/>
    <w:rsid w:val="00D66008"/>
    <w:rsid w:val="00D66022"/>
    <w:rsid w:val="00D66065"/>
    <w:rsid w:val="00D667E0"/>
    <w:rsid w:val="00D66B6D"/>
    <w:rsid w:val="00D66C66"/>
    <w:rsid w:val="00D66DAA"/>
    <w:rsid w:val="00D67241"/>
    <w:rsid w:val="00D6755B"/>
    <w:rsid w:val="00D67888"/>
    <w:rsid w:val="00D7010A"/>
    <w:rsid w:val="00D7040B"/>
    <w:rsid w:val="00D7066F"/>
    <w:rsid w:val="00D70881"/>
    <w:rsid w:val="00D70B5B"/>
    <w:rsid w:val="00D70F5E"/>
    <w:rsid w:val="00D70F87"/>
    <w:rsid w:val="00D7123A"/>
    <w:rsid w:val="00D71BD5"/>
    <w:rsid w:val="00D72265"/>
    <w:rsid w:val="00D72BDC"/>
    <w:rsid w:val="00D73118"/>
    <w:rsid w:val="00D73347"/>
    <w:rsid w:val="00D7354A"/>
    <w:rsid w:val="00D7364D"/>
    <w:rsid w:val="00D73A3C"/>
    <w:rsid w:val="00D73A6B"/>
    <w:rsid w:val="00D73DAD"/>
    <w:rsid w:val="00D73E0D"/>
    <w:rsid w:val="00D74461"/>
    <w:rsid w:val="00D7466F"/>
    <w:rsid w:val="00D74AF7"/>
    <w:rsid w:val="00D74F9F"/>
    <w:rsid w:val="00D7505F"/>
    <w:rsid w:val="00D75199"/>
    <w:rsid w:val="00D75277"/>
    <w:rsid w:val="00D75480"/>
    <w:rsid w:val="00D75843"/>
    <w:rsid w:val="00D758A1"/>
    <w:rsid w:val="00D759A8"/>
    <w:rsid w:val="00D75E85"/>
    <w:rsid w:val="00D75F68"/>
    <w:rsid w:val="00D76283"/>
    <w:rsid w:val="00D762B9"/>
    <w:rsid w:val="00D762DF"/>
    <w:rsid w:val="00D7643F"/>
    <w:rsid w:val="00D76495"/>
    <w:rsid w:val="00D76590"/>
    <w:rsid w:val="00D769F0"/>
    <w:rsid w:val="00D76CFF"/>
    <w:rsid w:val="00D76E0D"/>
    <w:rsid w:val="00D76E83"/>
    <w:rsid w:val="00D771C9"/>
    <w:rsid w:val="00D77556"/>
    <w:rsid w:val="00D800A1"/>
    <w:rsid w:val="00D8036A"/>
    <w:rsid w:val="00D805F0"/>
    <w:rsid w:val="00D805FA"/>
    <w:rsid w:val="00D80AB8"/>
    <w:rsid w:val="00D80C93"/>
    <w:rsid w:val="00D80CCB"/>
    <w:rsid w:val="00D81307"/>
    <w:rsid w:val="00D81465"/>
    <w:rsid w:val="00D817FD"/>
    <w:rsid w:val="00D81A1C"/>
    <w:rsid w:val="00D81F9F"/>
    <w:rsid w:val="00D820F3"/>
    <w:rsid w:val="00D8211A"/>
    <w:rsid w:val="00D829AC"/>
    <w:rsid w:val="00D82AA1"/>
    <w:rsid w:val="00D83401"/>
    <w:rsid w:val="00D83850"/>
    <w:rsid w:val="00D84268"/>
    <w:rsid w:val="00D84278"/>
    <w:rsid w:val="00D845B1"/>
    <w:rsid w:val="00D846C5"/>
    <w:rsid w:val="00D84734"/>
    <w:rsid w:val="00D847C6"/>
    <w:rsid w:val="00D85341"/>
    <w:rsid w:val="00D858AB"/>
    <w:rsid w:val="00D86752"/>
    <w:rsid w:val="00D86ACF"/>
    <w:rsid w:val="00D86B37"/>
    <w:rsid w:val="00D86EF6"/>
    <w:rsid w:val="00D87154"/>
    <w:rsid w:val="00D8768A"/>
    <w:rsid w:val="00D8778A"/>
    <w:rsid w:val="00D8781B"/>
    <w:rsid w:val="00D90F81"/>
    <w:rsid w:val="00D91009"/>
    <w:rsid w:val="00D9120D"/>
    <w:rsid w:val="00D9126A"/>
    <w:rsid w:val="00D912DF"/>
    <w:rsid w:val="00D91408"/>
    <w:rsid w:val="00D9164B"/>
    <w:rsid w:val="00D919F7"/>
    <w:rsid w:val="00D91AEE"/>
    <w:rsid w:val="00D91B8D"/>
    <w:rsid w:val="00D91F8C"/>
    <w:rsid w:val="00D92108"/>
    <w:rsid w:val="00D92265"/>
    <w:rsid w:val="00D9230B"/>
    <w:rsid w:val="00D92558"/>
    <w:rsid w:val="00D92633"/>
    <w:rsid w:val="00D92C75"/>
    <w:rsid w:val="00D92CBC"/>
    <w:rsid w:val="00D92F60"/>
    <w:rsid w:val="00D92FD3"/>
    <w:rsid w:val="00D931F2"/>
    <w:rsid w:val="00D9329F"/>
    <w:rsid w:val="00D9376F"/>
    <w:rsid w:val="00D938C1"/>
    <w:rsid w:val="00D938CE"/>
    <w:rsid w:val="00D93EF4"/>
    <w:rsid w:val="00D94909"/>
    <w:rsid w:val="00D94BB0"/>
    <w:rsid w:val="00D94FF3"/>
    <w:rsid w:val="00D95322"/>
    <w:rsid w:val="00D955B0"/>
    <w:rsid w:val="00D957C0"/>
    <w:rsid w:val="00D95B27"/>
    <w:rsid w:val="00D95BC2"/>
    <w:rsid w:val="00D95BFF"/>
    <w:rsid w:val="00D95F45"/>
    <w:rsid w:val="00D96AD5"/>
    <w:rsid w:val="00D97663"/>
    <w:rsid w:val="00D9793D"/>
    <w:rsid w:val="00D97D08"/>
    <w:rsid w:val="00D97E86"/>
    <w:rsid w:val="00DA000D"/>
    <w:rsid w:val="00DA015E"/>
    <w:rsid w:val="00DA0293"/>
    <w:rsid w:val="00DA02EC"/>
    <w:rsid w:val="00DA0FC0"/>
    <w:rsid w:val="00DA10F6"/>
    <w:rsid w:val="00DA1D80"/>
    <w:rsid w:val="00DA2046"/>
    <w:rsid w:val="00DA2185"/>
    <w:rsid w:val="00DA23D2"/>
    <w:rsid w:val="00DA24FA"/>
    <w:rsid w:val="00DA29C4"/>
    <w:rsid w:val="00DA2AFA"/>
    <w:rsid w:val="00DA2D90"/>
    <w:rsid w:val="00DA3A26"/>
    <w:rsid w:val="00DA3B43"/>
    <w:rsid w:val="00DA3F00"/>
    <w:rsid w:val="00DA419D"/>
    <w:rsid w:val="00DA43CA"/>
    <w:rsid w:val="00DA4562"/>
    <w:rsid w:val="00DA492A"/>
    <w:rsid w:val="00DA49D8"/>
    <w:rsid w:val="00DA5CA9"/>
    <w:rsid w:val="00DA5E7E"/>
    <w:rsid w:val="00DA6896"/>
    <w:rsid w:val="00DA714A"/>
    <w:rsid w:val="00DA71AF"/>
    <w:rsid w:val="00DA727D"/>
    <w:rsid w:val="00DA76EC"/>
    <w:rsid w:val="00DA790E"/>
    <w:rsid w:val="00DA7A85"/>
    <w:rsid w:val="00DA7BC7"/>
    <w:rsid w:val="00DA7E4C"/>
    <w:rsid w:val="00DA7EC1"/>
    <w:rsid w:val="00DB0564"/>
    <w:rsid w:val="00DB05A5"/>
    <w:rsid w:val="00DB0A1C"/>
    <w:rsid w:val="00DB0D5D"/>
    <w:rsid w:val="00DB0DF3"/>
    <w:rsid w:val="00DB111C"/>
    <w:rsid w:val="00DB1539"/>
    <w:rsid w:val="00DB1F98"/>
    <w:rsid w:val="00DB27E1"/>
    <w:rsid w:val="00DB28D9"/>
    <w:rsid w:val="00DB2CDC"/>
    <w:rsid w:val="00DB2CF9"/>
    <w:rsid w:val="00DB2F94"/>
    <w:rsid w:val="00DB2FDC"/>
    <w:rsid w:val="00DB35C7"/>
    <w:rsid w:val="00DB36EA"/>
    <w:rsid w:val="00DB3719"/>
    <w:rsid w:val="00DB3952"/>
    <w:rsid w:val="00DB39DE"/>
    <w:rsid w:val="00DB3D0B"/>
    <w:rsid w:val="00DB3D52"/>
    <w:rsid w:val="00DB42C3"/>
    <w:rsid w:val="00DB4322"/>
    <w:rsid w:val="00DB452C"/>
    <w:rsid w:val="00DB4A73"/>
    <w:rsid w:val="00DB4F9D"/>
    <w:rsid w:val="00DB5913"/>
    <w:rsid w:val="00DB5A21"/>
    <w:rsid w:val="00DB5DEB"/>
    <w:rsid w:val="00DB5EE5"/>
    <w:rsid w:val="00DB6681"/>
    <w:rsid w:val="00DB6F47"/>
    <w:rsid w:val="00DB70B3"/>
    <w:rsid w:val="00DB73C0"/>
    <w:rsid w:val="00DB749A"/>
    <w:rsid w:val="00DB7570"/>
    <w:rsid w:val="00DB7E8C"/>
    <w:rsid w:val="00DB7F5A"/>
    <w:rsid w:val="00DC0116"/>
    <w:rsid w:val="00DC0243"/>
    <w:rsid w:val="00DC0307"/>
    <w:rsid w:val="00DC0F93"/>
    <w:rsid w:val="00DC1157"/>
    <w:rsid w:val="00DC1384"/>
    <w:rsid w:val="00DC1479"/>
    <w:rsid w:val="00DC1624"/>
    <w:rsid w:val="00DC1763"/>
    <w:rsid w:val="00DC1AFE"/>
    <w:rsid w:val="00DC22B7"/>
    <w:rsid w:val="00DC2466"/>
    <w:rsid w:val="00DC257F"/>
    <w:rsid w:val="00DC2898"/>
    <w:rsid w:val="00DC28A6"/>
    <w:rsid w:val="00DC28EC"/>
    <w:rsid w:val="00DC3417"/>
    <w:rsid w:val="00DC3BFD"/>
    <w:rsid w:val="00DC3DE4"/>
    <w:rsid w:val="00DC4CF9"/>
    <w:rsid w:val="00DC4D82"/>
    <w:rsid w:val="00DC5015"/>
    <w:rsid w:val="00DC522F"/>
    <w:rsid w:val="00DC588E"/>
    <w:rsid w:val="00DC5E7A"/>
    <w:rsid w:val="00DC6035"/>
    <w:rsid w:val="00DC6285"/>
    <w:rsid w:val="00DC65D8"/>
    <w:rsid w:val="00DC6689"/>
    <w:rsid w:val="00DC6870"/>
    <w:rsid w:val="00DC69C6"/>
    <w:rsid w:val="00DC6A94"/>
    <w:rsid w:val="00DC6E29"/>
    <w:rsid w:val="00DC7890"/>
    <w:rsid w:val="00DC79A3"/>
    <w:rsid w:val="00DC7E92"/>
    <w:rsid w:val="00DD02C4"/>
    <w:rsid w:val="00DD044C"/>
    <w:rsid w:val="00DD0EBB"/>
    <w:rsid w:val="00DD128A"/>
    <w:rsid w:val="00DD12B1"/>
    <w:rsid w:val="00DD12B5"/>
    <w:rsid w:val="00DD18BD"/>
    <w:rsid w:val="00DD1947"/>
    <w:rsid w:val="00DD1A3C"/>
    <w:rsid w:val="00DD1E75"/>
    <w:rsid w:val="00DD1ED7"/>
    <w:rsid w:val="00DD242B"/>
    <w:rsid w:val="00DD2FE5"/>
    <w:rsid w:val="00DD32DF"/>
    <w:rsid w:val="00DD3401"/>
    <w:rsid w:val="00DD3430"/>
    <w:rsid w:val="00DD3480"/>
    <w:rsid w:val="00DD3565"/>
    <w:rsid w:val="00DD370F"/>
    <w:rsid w:val="00DD3A5A"/>
    <w:rsid w:val="00DD4714"/>
    <w:rsid w:val="00DD49D3"/>
    <w:rsid w:val="00DD4BAD"/>
    <w:rsid w:val="00DD58D9"/>
    <w:rsid w:val="00DD59AB"/>
    <w:rsid w:val="00DD5FAA"/>
    <w:rsid w:val="00DD5FFE"/>
    <w:rsid w:val="00DD6396"/>
    <w:rsid w:val="00DD6421"/>
    <w:rsid w:val="00DD6C34"/>
    <w:rsid w:val="00DD6C70"/>
    <w:rsid w:val="00DD6DA2"/>
    <w:rsid w:val="00DD6FC8"/>
    <w:rsid w:val="00DD761C"/>
    <w:rsid w:val="00DE007D"/>
    <w:rsid w:val="00DE0171"/>
    <w:rsid w:val="00DE0333"/>
    <w:rsid w:val="00DE0558"/>
    <w:rsid w:val="00DE067E"/>
    <w:rsid w:val="00DE088E"/>
    <w:rsid w:val="00DE0D84"/>
    <w:rsid w:val="00DE110B"/>
    <w:rsid w:val="00DE128B"/>
    <w:rsid w:val="00DE1318"/>
    <w:rsid w:val="00DE1799"/>
    <w:rsid w:val="00DE2184"/>
    <w:rsid w:val="00DE21CF"/>
    <w:rsid w:val="00DE2243"/>
    <w:rsid w:val="00DE279F"/>
    <w:rsid w:val="00DE28F0"/>
    <w:rsid w:val="00DE2D4B"/>
    <w:rsid w:val="00DE2E1E"/>
    <w:rsid w:val="00DE2F6C"/>
    <w:rsid w:val="00DE3E7C"/>
    <w:rsid w:val="00DE3FD6"/>
    <w:rsid w:val="00DE4217"/>
    <w:rsid w:val="00DE464E"/>
    <w:rsid w:val="00DE4664"/>
    <w:rsid w:val="00DE4811"/>
    <w:rsid w:val="00DE4B0C"/>
    <w:rsid w:val="00DE4CD2"/>
    <w:rsid w:val="00DE58DA"/>
    <w:rsid w:val="00DE5FDA"/>
    <w:rsid w:val="00DE61AA"/>
    <w:rsid w:val="00DE61F7"/>
    <w:rsid w:val="00DE6459"/>
    <w:rsid w:val="00DE7025"/>
    <w:rsid w:val="00DE752E"/>
    <w:rsid w:val="00DE7577"/>
    <w:rsid w:val="00DE7586"/>
    <w:rsid w:val="00DE7793"/>
    <w:rsid w:val="00DE7ADA"/>
    <w:rsid w:val="00DE7D03"/>
    <w:rsid w:val="00DE7F45"/>
    <w:rsid w:val="00DE7F47"/>
    <w:rsid w:val="00DE7FD3"/>
    <w:rsid w:val="00DF02EC"/>
    <w:rsid w:val="00DF0676"/>
    <w:rsid w:val="00DF0820"/>
    <w:rsid w:val="00DF0D33"/>
    <w:rsid w:val="00DF0E63"/>
    <w:rsid w:val="00DF12DC"/>
    <w:rsid w:val="00DF1300"/>
    <w:rsid w:val="00DF155A"/>
    <w:rsid w:val="00DF1EB6"/>
    <w:rsid w:val="00DF1FD6"/>
    <w:rsid w:val="00DF2901"/>
    <w:rsid w:val="00DF2BEA"/>
    <w:rsid w:val="00DF2D0C"/>
    <w:rsid w:val="00DF2F85"/>
    <w:rsid w:val="00DF32AF"/>
    <w:rsid w:val="00DF3307"/>
    <w:rsid w:val="00DF360E"/>
    <w:rsid w:val="00DF3623"/>
    <w:rsid w:val="00DF3A2C"/>
    <w:rsid w:val="00DF4158"/>
    <w:rsid w:val="00DF4430"/>
    <w:rsid w:val="00DF4920"/>
    <w:rsid w:val="00DF4DEA"/>
    <w:rsid w:val="00DF4F19"/>
    <w:rsid w:val="00DF5002"/>
    <w:rsid w:val="00DF526E"/>
    <w:rsid w:val="00DF5270"/>
    <w:rsid w:val="00DF5851"/>
    <w:rsid w:val="00DF5B4C"/>
    <w:rsid w:val="00DF6014"/>
    <w:rsid w:val="00DF6531"/>
    <w:rsid w:val="00DF6824"/>
    <w:rsid w:val="00DF69A9"/>
    <w:rsid w:val="00DF6A83"/>
    <w:rsid w:val="00DF7226"/>
    <w:rsid w:val="00DF7898"/>
    <w:rsid w:val="00DF79C8"/>
    <w:rsid w:val="00DF7BC3"/>
    <w:rsid w:val="00E00368"/>
    <w:rsid w:val="00E005F5"/>
    <w:rsid w:val="00E00A07"/>
    <w:rsid w:val="00E00A92"/>
    <w:rsid w:val="00E0125C"/>
    <w:rsid w:val="00E01395"/>
    <w:rsid w:val="00E019EA"/>
    <w:rsid w:val="00E01A5C"/>
    <w:rsid w:val="00E01FDA"/>
    <w:rsid w:val="00E028E6"/>
    <w:rsid w:val="00E02C20"/>
    <w:rsid w:val="00E031F5"/>
    <w:rsid w:val="00E0324B"/>
    <w:rsid w:val="00E0345F"/>
    <w:rsid w:val="00E035E4"/>
    <w:rsid w:val="00E03BEA"/>
    <w:rsid w:val="00E0401E"/>
    <w:rsid w:val="00E046C1"/>
    <w:rsid w:val="00E049EC"/>
    <w:rsid w:val="00E04BBE"/>
    <w:rsid w:val="00E04ED2"/>
    <w:rsid w:val="00E05A43"/>
    <w:rsid w:val="00E05FC4"/>
    <w:rsid w:val="00E06089"/>
    <w:rsid w:val="00E0615B"/>
    <w:rsid w:val="00E06977"/>
    <w:rsid w:val="00E06AF4"/>
    <w:rsid w:val="00E073C8"/>
    <w:rsid w:val="00E07686"/>
    <w:rsid w:val="00E07E45"/>
    <w:rsid w:val="00E1007C"/>
    <w:rsid w:val="00E101F9"/>
    <w:rsid w:val="00E102BD"/>
    <w:rsid w:val="00E1039D"/>
    <w:rsid w:val="00E103F8"/>
    <w:rsid w:val="00E10631"/>
    <w:rsid w:val="00E11223"/>
    <w:rsid w:val="00E11337"/>
    <w:rsid w:val="00E114AD"/>
    <w:rsid w:val="00E115AF"/>
    <w:rsid w:val="00E11EB8"/>
    <w:rsid w:val="00E1273A"/>
    <w:rsid w:val="00E12933"/>
    <w:rsid w:val="00E12A5A"/>
    <w:rsid w:val="00E12AF0"/>
    <w:rsid w:val="00E13528"/>
    <w:rsid w:val="00E136AE"/>
    <w:rsid w:val="00E139D0"/>
    <w:rsid w:val="00E14029"/>
    <w:rsid w:val="00E142B8"/>
    <w:rsid w:val="00E143F1"/>
    <w:rsid w:val="00E145A7"/>
    <w:rsid w:val="00E145E0"/>
    <w:rsid w:val="00E147E5"/>
    <w:rsid w:val="00E14913"/>
    <w:rsid w:val="00E149D5"/>
    <w:rsid w:val="00E14F6F"/>
    <w:rsid w:val="00E150B1"/>
    <w:rsid w:val="00E15352"/>
    <w:rsid w:val="00E154A1"/>
    <w:rsid w:val="00E15ED2"/>
    <w:rsid w:val="00E16187"/>
    <w:rsid w:val="00E164E8"/>
    <w:rsid w:val="00E1654E"/>
    <w:rsid w:val="00E167D4"/>
    <w:rsid w:val="00E172D5"/>
    <w:rsid w:val="00E175FF"/>
    <w:rsid w:val="00E17C3F"/>
    <w:rsid w:val="00E17CFB"/>
    <w:rsid w:val="00E2007F"/>
    <w:rsid w:val="00E200EF"/>
    <w:rsid w:val="00E201E3"/>
    <w:rsid w:val="00E2036F"/>
    <w:rsid w:val="00E20661"/>
    <w:rsid w:val="00E20770"/>
    <w:rsid w:val="00E20855"/>
    <w:rsid w:val="00E20862"/>
    <w:rsid w:val="00E20AD1"/>
    <w:rsid w:val="00E214FB"/>
    <w:rsid w:val="00E216A5"/>
    <w:rsid w:val="00E21C69"/>
    <w:rsid w:val="00E21DC0"/>
    <w:rsid w:val="00E222C6"/>
    <w:rsid w:val="00E224C9"/>
    <w:rsid w:val="00E22556"/>
    <w:rsid w:val="00E22625"/>
    <w:rsid w:val="00E22985"/>
    <w:rsid w:val="00E229F7"/>
    <w:rsid w:val="00E22A10"/>
    <w:rsid w:val="00E22BF5"/>
    <w:rsid w:val="00E22E2F"/>
    <w:rsid w:val="00E22EE3"/>
    <w:rsid w:val="00E22F00"/>
    <w:rsid w:val="00E23224"/>
    <w:rsid w:val="00E23467"/>
    <w:rsid w:val="00E237CC"/>
    <w:rsid w:val="00E23851"/>
    <w:rsid w:val="00E23ACC"/>
    <w:rsid w:val="00E23ADB"/>
    <w:rsid w:val="00E23F96"/>
    <w:rsid w:val="00E24553"/>
    <w:rsid w:val="00E24ACC"/>
    <w:rsid w:val="00E24D56"/>
    <w:rsid w:val="00E24ECA"/>
    <w:rsid w:val="00E250DB"/>
    <w:rsid w:val="00E25334"/>
    <w:rsid w:val="00E25962"/>
    <w:rsid w:val="00E25F1D"/>
    <w:rsid w:val="00E25F49"/>
    <w:rsid w:val="00E25F8F"/>
    <w:rsid w:val="00E2611A"/>
    <w:rsid w:val="00E2617B"/>
    <w:rsid w:val="00E2690E"/>
    <w:rsid w:val="00E272FE"/>
    <w:rsid w:val="00E27601"/>
    <w:rsid w:val="00E27871"/>
    <w:rsid w:val="00E27D55"/>
    <w:rsid w:val="00E30517"/>
    <w:rsid w:val="00E3066B"/>
    <w:rsid w:val="00E3070A"/>
    <w:rsid w:val="00E30A72"/>
    <w:rsid w:val="00E30ABF"/>
    <w:rsid w:val="00E30D78"/>
    <w:rsid w:val="00E30DB2"/>
    <w:rsid w:val="00E30F51"/>
    <w:rsid w:val="00E311D2"/>
    <w:rsid w:val="00E31506"/>
    <w:rsid w:val="00E31A4E"/>
    <w:rsid w:val="00E3200D"/>
    <w:rsid w:val="00E325BE"/>
    <w:rsid w:val="00E32E0E"/>
    <w:rsid w:val="00E3305B"/>
    <w:rsid w:val="00E334AB"/>
    <w:rsid w:val="00E33506"/>
    <w:rsid w:val="00E33802"/>
    <w:rsid w:val="00E33814"/>
    <w:rsid w:val="00E339C6"/>
    <w:rsid w:val="00E33B8C"/>
    <w:rsid w:val="00E33E4D"/>
    <w:rsid w:val="00E34D6F"/>
    <w:rsid w:val="00E34F08"/>
    <w:rsid w:val="00E34FA2"/>
    <w:rsid w:val="00E35698"/>
    <w:rsid w:val="00E35AC2"/>
    <w:rsid w:val="00E35EB9"/>
    <w:rsid w:val="00E35F47"/>
    <w:rsid w:val="00E3610B"/>
    <w:rsid w:val="00E363B9"/>
    <w:rsid w:val="00E3675B"/>
    <w:rsid w:val="00E36A16"/>
    <w:rsid w:val="00E36AED"/>
    <w:rsid w:val="00E37447"/>
    <w:rsid w:val="00E377BF"/>
    <w:rsid w:val="00E37C25"/>
    <w:rsid w:val="00E401AA"/>
    <w:rsid w:val="00E401F7"/>
    <w:rsid w:val="00E40362"/>
    <w:rsid w:val="00E404A0"/>
    <w:rsid w:val="00E40951"/>
    <w:rsid w:val="00E412B6"/>
    <w:rsid w:val="00E417EA"/>
    <w:rsid w:val="00E41BAC"/>
    <w:rsid w:val="00E41CFE"/>
    <w:rsid w:val="00E42532"/>
    <w:rsid w:val="00E4253D"/>
    <w:rsid w:val="00E42D71"/>
    <w:rsid w:val="00E432AE"/>
    <w:rsid w:val="00E434BD"/>
    <w:rsid w:val="00E434D2"/>
    <w:rsid w:val="00E4356E"/>
    <w:rsid w:val="00E43CB4"/>
    <w:rsid w:val="00E43F1E"/>
    <w:rsid w:val="00E43F5A"/>
    <w:rsid w:val="00E4466A"/>
    <w:rsid w:val="00E447D5"/>
    <w:rsid w:val="00E45041"/>
    <w:rsid w:val="00E450D8"/>
    <w:rsid w:val="00E452D0"/>
    <w:rsid w:val="00E45784"/>
    <w:rsid w:val="00E45A9D"/>
    <w:rsid w:val="00E460A1"/>
    <w:rsid w:val="00E463A2"/>
    <w:rsid w:val="00E46474"/>
    <w:rsid w:val="00E46635"/>
    <w:rsid w:val="00E4673E"/>
    <w:rsid w:val="00E4687D"/>
    <w:rsid w:val="00E46BC0"/>
    <w:rsid w:val="00E46CC9"/>
    <w:rsid w:val="00E47642"/>
    <w:rsid w:val="00E47D5F"/>
    <w:rsid w:val="00E47D96"/>
    <w:rsid w:val="00E5037A"/>
    <w:rsid w:val="00E508D6"/>
    <w:rsid w:val="00E50ADD"/>
    <w:rsid w:val="00E51407"/>
    <w:rsid w:val="00E515A3"/>
    <w:rsid w:val="00E51A1D"/>
    <w:rsid w:val="00E51E23"/>
    <w:rsid w:val="00E51EC2"/>
    <w:rsid w:val="00E51F2B"/>
    <w:rsid w:val="00E523F3"/>
    <w:rsid w:val="00E52F76"/>
    <w:rsid w:val="00E5315C"/>
    <w:rsid w:val="00E534EA"/>
    <w:rsid w:val="00E538E0"/>
    <w:rsid w:val="00E53B31"/>
    <w:rsid w:val="00E541FA"/>
    <w:rsid w:val="00E547DF"/>
    <w:rsid w:val="00E54AE9"/>
    <w:rsid w:val="00E54D33"/>
    <w:rsid w:val="00E564C1"/>
    <w:rsid w:val="00E564D7"/>
    <w:rsid w:val="00E56D53"/>
    <w:rsid w:val="00E56D97"/>
    <w:rsid w:val="00E56E3C"/>
    <w:rsid w:val="00E56E51"/>
    <w:rsid w:val="00E56F3C"/>
    <w:rsid w:val="00E5711F"/>
    <w:rsid w:val="00E577B5"/>
    <w:rsid w:val="00E6000E"/>
    <w:rsid w:val="00E60050"/>
    <w:rsid w:val="00E6014B"/>
    <w:rsid w:val="00E602C9"/>
    <w:rsid w:val="00E606CB"/>
    <w:rsid w:val="00E608B7"/>
    <w:rsid w:val="00E608E1"/>
    <w:rsid w:val="00E60E12"/>
    <w:rsid w:val="00E60F80"/>
    <w:rsid w:val="00E6134E"/>
    <w:rsid w:val="00E613CE"/>
    <w:rsid w:val="00E61B55"/>
    <w:rsid w:val="00E61DAC"/>
    <w:rsid w:val="00E61F86"/>
    <w:rsid w:val="00E62AF2"/>
    <w:rsid w:val="00E62C6B"/>
    <w:rsid w:val="00E630F7"/>
    <w:rsid w:val="00E639A3"/>
    <w:rsid w:val="00E643D0"/>
    <w:rsid w:val="00E64661"/>
    <w:rsid w:val="00E64763"/>
    <w:rsid w:val="00E647DC"/>
    <w:rsid w:val="00E6484F"/>
    <w:rsid w:val="00E64B4F"/>
    <w:rsid w:val="00E65A35"/>
    <w:rsid w:val="00E65E6B"/>
    <w:rsid w:val="00E6640D"/>
    <w:rsid w:val="00E666A1"/>
    <w:rsid w:val="00E6670B"/>
    <w:rsid w:val="00E6682F"/>
    <w:rsid w:val="00E67394"/>
    <w:rsid w:val="00E67631"/>
    <w:rsid w:val="00E7002F"/>
    <w:rsid w:val="00E7041A"/>
    <w:rsid w:val="00E705A4"/>
    <w:rsid w:val="00E705E5"/>
    <w:rsid w:val="00E70B0C"/>
    <w:rsid w:val="00E71566"/>
    <w:rsid w:val="00E71904"/>
    <w:rsid w:val="00E71952"/>
    <w:rsid w:val="00E719E4"/>
    <w:rsid w:val="00E71DF1"/>
    <w:rsid w:val="00E71EDB"/>
    <w:rsid w:val="00E71F17"/>
    <w:rsid w:val="00E723D3"/>
    <w:rsid w:val="00E7242A"/>
    <w:rsid w:val="00E72771"/>
    <w:rsid w:val="00E7288B"/>
    <w:rsid w:val="00E72ABE"/>
    <w:rsid w:val="00E72BCC"/>
    <w:rsid w:val="00E739A7"/>
    <w:rsid w:val="00E73E01"/>
    <w:rsid w:val="00E73E34"/>
    <w:rsid w:val="00E7449A"/>
    <w:rsid w:val="00E74699"/>
    <w:rsid w:val="00E74B5A"/>
    <w:rsid w:val="00E74B97"/>
    <w:rsid w:val="00E7524F"/>
    <w:rsid w:val="00E7556D"/>
    <w:rsid w:val="00E75693"/>
    <w:rsid w:val="00E756FB"/>
    <w:rsid w:val="00E76141"/>
    <w:rsid w:val="00E76270"/>
    <w:rsid w:val="00E7649F"/>
    <w:rsid w:val="00E76B45"/>
    <w:rsid w:val="00E77040"/>
    <w:rsid w:val="00E772C4"/>
    <w:rsid w:val="00E77655"/>
    <w:rsid w:val="00E8016D"/>
    <w:rsid w:val="00E80B5F"/>
    <w:rsid w:val="00E810EC"/>
    <w:rsid w:val="00E8112C"/>
    <w:rsid w:val="00E81587"/>
    <w:rsid w:val="00E81645"/>
    <w:rsid w:val="00E82336"/>
    <w:rsid w:val="00E826C8"/>
    <w:rsid w:val="00E82819"/>
    <w:rsid w:val="00E82879"/>
    <w:rsid w:val="00E82EE0"/>
    <w:rsid w:val="00E83280"/>
    <w:rsid w:val="00E832C9"/>
    <w:rsid w:val="00E8344D"/>
    <w:rsid w:val="00E83469"/>
    <w:rsid w:val="00E83B47"/>
    <w:rsid w:val="00E83D24"/>
    <w:rsid w:val="00E83E6E"/>
    <w:rsid w:val="00E84110"/>
    <w:rsid w:val="00E8412F"/>
    <w:rsid w:val="00E84661"/>
    <w:rsid w:val="00E84746"/>
    <w:rsid w:val="00E847BF"/>
    <w:rsid w:val="00E84934"/>
    <w:rsid w:val="00E84A69"/>
    <w:rsid w:val="00E853AC"/>
    <w:rsid w:val="00E85483"/>
    <w:rsid w:val="00E8548B"/>
    <w:rsid w:val="00E854ED"/>
    <w:rsid w:val="00E856D3"/>
    <w:rsid w:val="00E8574D"/>
    <w:rsid w:val="00E85AED"/>
    <w:rsid w:val="00E85E7A"/>
    <w:rsid w:val="00E86057"/>
    <w:rsid w:val="00E861F7"/>
    <w:rsid w:val="00E86647"/>
    <w:rsid w:val="00E86BF7"/>
    <w:rsid w:val="00E87096"/>
    <w:rsid w:val="00E87182"/>
    <w:rsid w:val="00E879F0"/>
    <w:rsid w:val="00E87AE6"/>
    <w:rsid w:val="00E87BC7"/>
    <w:rsid w:val="00E90278"/>
    <w:rsid w:val="00E906F3"/>
    <w:rsid w:val="00E9073B"/>
    <w:rsid w:val="00E9084B"/>
    <w:rsid w:val="00E91139"/>
    <w:rsid w:val="00E915E1"/>
    <w:rsid w:val="00E919F0"/>
    <w:rsid w:val="00E91BF2"/>
    <w:rsid w:val="00E91DDE"/>
    <w:rsid w:val="00E91E61"/>
    <w:rsid w:val="00E920B8"/>
    <w:rsid w:val="00E924C7"/>
    <w:rsid w:val="00E9281F"/>
    <w:rsid w:val="00E92F0A"/>
    <w:rsid w:val="00E930CC"/>
    <w:rsid w:val="00E93168"/>
    <w:rsid w:val="00E93402"/>
    <w:rsid w:val="00E9346A"/>
    <w:rsid w:val="00E937E7"/>
    <w:rsid w:val="00E939E4"/>
    <w:rsid w:val="00E93A7A"/>
    <w:rsid w:val="00E93B3D"/>
    <w:rsid w:val="00E93D80"/>
    <w:rsid w:val="00E93FEB"/>
    <w:rsid w:val="00E94307"/>
    <w:rsid w:val="00E94762"/>
    <w:rsid w:val="00E94B0E"/>
    <w:rsid w:val="00E94BFF"/>
    <w:rsid w:val="00E95754"/>
    <w:rsid w:val="00E959A9"/>
    <w:rsid w:val="00E95A9A"/>
    <w:rsid w:val="00E95D59"/>
    <w:rsid w:val="00E9627E"/>
    <w:rsid w:val="00E96805"/>
    <w:rsid w:val="00E96C84"/>
    <w:rsid w:val="00E96F40"/>
    <w:rsid w:val="00E96FBC"/>
    <w:rsid w:val="00E97353"/>
    <w:rsid w:val="00E9738B"/>
    <w:rsid w:val="00E97507"/>
    <w:rsid w:val="00E97512"/>
    <w:rsid w:val="00E97C86"/>
    <w:rsid w:val="00EA026A"/>
    <w:rsid w:val="00EA0281"/>
    <w:rsid w:val="00EA0BD3"/>
    <w:rsid w:val="00EA0BFA"/>
    <w:rsid w:val="00EA0E05"/>
    <w:rsid w:val="00EA0E10"/>
    <w:rsid w:val="00EA138D"/>
    <w:rsid w:val="00EA1541"/>
    <w:rsid w:val="00EA19EA"/>
    <w:rsid w:val="00EA1B4A"/>
    <w:rsid w:val="00EA1CC1"/>
    <w:rsid w:val="00EA2271"/>
    <w:rsid w:val="00EA2324"/>
    <w:rsid w:val="00EA2585"/>
    <w:rsid w:val="00EA2730"/>
    <w:rsid w:val="00EA2C3C"/>
    <w:rsid w:val="00EA3002"/>
    <w:rsid w:val="00EA3641"/>
    <w:rsid w:val="00EA3D67"/>
    <w:rsid w:val="00EA3DB9"/>
    <w:rsid w:val="00EA430C"/>
    <w:rsid w:val="00EA475F"/>
    <w:rsid w:val="00EA4A36"/>
    <w:rsid w:val="00EA5029"/>
    <w:rsid w:val="00EA5335"/>
    <w:rsid w:val="00EA5372"/>
    <w:rsid w:val="00EA626F"/>
    <w:rsid w:val="00EA630B"/>
    <w:rsid w:val="00EA6D78"/>
    <w:rsid w:val="00EA6E29"/>
    <w:rsid w:val="00EA7721"/>
    <w:rsid w:val="00EA7B1C"/>
    <w:rsid w:val="00EA7CE6"/>
    <w:rsid w:val="00EA7E15"/>
    <w:rsid w:val="00EA7E9E"/>
    <w:rsid w:val="00EA7EF5"/>
    <w:rsid w:val="00EA7F1F"/>
    <w:rsid w:val="00EB05DC"/>
    <w:rsid w:val="00EB0650"/>
    <w:rsid w:val="00EB0CBA"/>
    <w:rsid w:val="00EB1304"/>
    <w:rsid w:val="00EB1705"/>
    <w:rsid w:val="00EB2023"/>
    <w:rsid w:val="00EB2189"/>
    <w:rsid w:val="00EB2360"/>
    <w:rsid w:val="00EB2435"/>
    <w:rsid w:val="00EB269A"/>
    <w:rsid w:val="00EB2814"/>
    <w:rsid w:val="00EB296A"/>
    <w:rsid w:val="00EB2ABE"/>
    <w:rsid w:val="00EB3495"/>
    <w:rsid w:val="00EB365A"/>
    <w:rsid w:val="00EB3828"/>
    <w:rsid w:val="00EB3953"/>
    <w:rsid w:val="00EB3C79"/>
    <w:rsid w:val="00EB3CE0"/>
    <w:rsid w:val="00EB3DB0"/>
    <w:rsid w:val="00EB3F2D"/>
    <w:rsid w:val="00EB410B"/>
    <w:rsid w:val="00EB4128"/>
    <w:rsid w:val="00EB42C8"/>
    <w:rsid w:val="00EB461B"/>
    <w:rsid w:val="00EB4E1F"/>
    <w:rsid w:val="00EB50C4"/>
    <w:rsid w:val="00EB534C"/>
    <w:rsid w:val="00EB55B0"/>
    <w:rsid w:val="00EB55D2"/>
    <w:rsid w:val="00EB56E5"/>
    <w:rsid w:val="00EB5A08"/>
    <w:rsid w:val="00EB5C31"/>
    <w:rsid w:val="00EB6721"/>
    <w:rsid w:val="00EB6A1B"/>
    <w:rsid w:val="00EB6C51"/>
    <w:rsid w:val="00EB6C53"/>
    <w:rsid w:val="00EB720A"/>
    <w:rsid w:val="00EB749C"/>
    <w:rsid w:val="00EB7675"/>
    <w:rsid w:val="00EB7832"/>
    <w:rsid w:val="00EB7B45"/>
    <w:rsid w:val="00EB7C50"/>
    <w:rsid w:val="00EB7E4D"/>
    <w:rsid w:val="00EB7E97"/>
    <w:rsid w:val="00EB7FE8"/>
    <w:rsid w:val="00EB7FF5"/>
    <w:rsid w:val="00EC06DE"/>
    <w:rsid w:val="00EC0A5E"/>
    <w:rsid w:val="00EC1403"/>
    <w:rsid w:val="00EC1638"/>
    <w:rsid w:val="00EC183D"/>
    <w:rsid w:val="00EC1D83"/>
    <w:rsid w:val="00EC1FE9"/>
    <w:rsid w:val="00EC28CD"/>
    <w:rsid w:val="00EC2C50"/>
    <w:rsid w:val="00EC2E21"/>
    <w:rsid w:val="00EC30FE"/>
    <w:rsid w:val="00EC362E"/>
    <w:rsid w:val="00EC36D3"/>
    <w:rsid w:val="00EC36DD"/>
    <w:rsid w:val="00EC3CA4"/>
    <w:rsid w:val="00EC3E81"/>
    <w:rsid w:val="00EC3EC8"/>
    <w:rsid w:val="00EC44E7"/>
    <w:rsid w:val="00EC4D77"/>
    <w:rsid w:val="00EC4D7B"/>
    <w:rsid w:val="00EC4E2E"/>
    <w:rsid w:val="00EC555C"/>
    <w:rsid w:val="00EC60A1"/>
    <w:rsid w:val="00EC614D"/>
    <w:rsid w:val="00EC6337"/>
    <w:rsid w:val="00EC6588"/>
    <w:rsid w:val="00EC6D68"/>
    <w:rsid w:val="00EC6D82"/>
    <w:rsid w:val="00EC7183"/>
    <w:rsid w:val="00EC71AB"/>
    <w:rsid w:val="00EC73D5"/>
    <w:rsid w:val="00EC7EE8"/>
    <w:rsid w:val="00ED0DE8"/>
    <w:rsid w:val="00ED0EB9"/>
    <w:rsid w:val="00ED1024"/>
    <w:rsid w:val="00ED1A21"/>
    <w:rsid w:val="00ED1A39"/>
    <w:rsid w:val="00ED1CAC"/>
    <w:rsid w:val="00ED1CD6"/>
    <w:rsid w:val="00ED2338"/>
    <w:rsid w:val="00ED27AF"/>
    <w:rsid w:val="00ED2FF1"/>
    <w:rsid w:val="00ED3207"/>
    <w:rsid w:val="00ED32E7"/>
    <w:rsid w:val="00ED341E"/>
    <w:rsid w:val="00ED3423"/>
    <w:rsid w:val="00ED352D"/>
    <w:rsid w:val="00ED3534"/>
    <w:rsid w:val="00ED38D7"/>
    <w:rsid w:val="00ED3B7D"/>
    <w:rsid w:val="00ED3DA3"/>
    <w:rsid w:val="00ED40CC"/>
    <w:rsid w:val="00ED4834"/>
    <w:rsid w:val="00ED4DAA"/>
    <w:rsid w:val="00ED4DDF"/>
    <w:rsid w:val="00ED4EB7"/>
    <w:rsid w:val="00ED4EEA"/>
    <w:rsid w:val="00ED5122"/>
    <w:rsid w:val="00ED5300"/>
    <w:rsid w:val="00ED54F7"/>
    <w:rsid w:val="00ED58F2"/>
    <w:rsid w:val="00ED5A06"/>
    <w:rsid w:val="00ED6100"/>
    <w:rsid w:val="00ED663F"/>
    <w:rsid w:val="00ED6E4E"/>
    <w:rsid w:val="00ED6FAC"/>
    <w:rsid w:val="00ED7BAF"/>
    <w:rsid w:val="00EE0121"/>
    <w:rsid w:val="00EE01B5"/>
    <w:rsid w:val="00EE0318"/>
    <w:rsid w:val="00EE04FF"/>
    <w:rsid w:val="00EE08BC"/>
    <w:rsid w:val="00EE0935"/>
    <w:rsid w:val="00EE09EA"/>
    <w:rsid w:val="00EE0A49"/>
    <w:rsid w:val="00EE0CA1"/>
    <w:rsid w:val="00EE15A8"/>
    <w:rsid w:val="00EE15CA"/>
    <w:rsid w:val="00EE18BB"/>
    <w:rsid w:val="00EE1938"/>
    <w:rsid w:val="00EE1CDA"/>
    <w:rsid w:val="00EE24B7"/>
    <w:rsid w:val="00EE289B"/>
    <w:rsid w:val="00EE2AAB"/>
    <w:rsid w:val="00EE313E"/>
    <w:rsid w:val="00EE3196"/>
    <w:rsid w:val="00EE3203"/>
    <w:rsid w:val="00EE3318"/>
    <w:rsid w:val="00EE339F"/>
    <w:rsid w:val="00EE33A6"/>
    <w:rsid w:val="00EE3DCB"/>
    <w:rsid w:val="00EE3FD9"/>
    <w:rsid w:val="00EE418F"/>
    <w:rsid w:val="00EE4825"/>
    <w:rsid w:val="00EE5112"/>
    <w:rsid w:val="00EE59AF"/>
    <w:rsid w:val="00EE5AF3"/>
    <w:rsid w:val="00EE62B4"/>
    <w:rsid w:val="00EE636D"/>
    <w:rsid w:val="00EE66B1"/>
    <w:rsid w:val="00EE7029"/>
    <w:rsid w:val="00EE744E"/>
    <w:rsid w:val="00EE752C"/>
    <w:rsid w:val="00EE7D91"/>
    <w:rsid w:val="00EE7ECE"/>
    <w:rsid w:val="00EE7F2E"/>
    <w:rsid w:val="00EF0138"/>
    <w:rsid w:val="00EF02DF"/>
    <w:rsid w:val="00EF082A"/>
    <w:rsid w:val="00EF0BF2"/>
    <w:rsid w:val="00EF0E50"/>
    <w:rsid w:val="00EF16D6"/>
    <w:rsid w:val="00EF17D0"/>
    <w:rsid w:val="00EF209D"/>
    <w:rsid w:val="00EF20FD"/>
    <w:rsid w:val="00EF2457"/>
    <w:rsid w:val="00EF261A"/>
    <w:rsid w:val="00EF2786"/>
    <w:rsid w:val="00EF28E6"/>
    <w:rsid w:val="00EF3768"/>
    <w:rsid w:val="00EF3A28"/>
    <w:rsid w:val="00EF3A3D"/>
    <w:rsid w:val="00EF3A4A"/>
    <w:rsid w:val="00EF3D41"/>
    <w:rsid w:val="00EF3D43"/>
    <w:rsid w:val="00EF3EE0"/>
    <w:rsid w:val="00EF493B"/>
    <w:rsid w:val="00EF49E0"/>
    <w:rsid w:val="00EF4E9F"/>
    <w:rsid w:val="00EF4F32"/>
    <w:rsid w:val="00EF5326"/>
    <w:rsid w:val="00EF5747"/>
    <w:rsid w:val="00EF57F7"/>
    <w:rsid w:val="00EF5861"/>
    <w:rsid w:val="00EF61C2"/>
    <w:rsid w:val="00EF6EF5"/>
    <w:rsid w:val="00EF6F6C"/>
    <w:rsid w:val="00EF71EE"/>
    <w:rsid w:val="00EF7878"/>
    <w:rsid w:val="00EF7D81"/>
    <w:rsid w:val="00EF7F14"/>
    <w:rsid w:val="00EF7F47"/>
    <w:rsid w:val="00EF7FAA"/>
    <w:rsid w:val="00F000F0"/>
    <w:rsid w:val="00F00180"/>
    <w:rsid w:val="00F001E2"/>
    <w:rsid w:val="00F004AB"/>
    <w:rsid w:val="00F006E4"/>
    <w:rsid w:val="00F00923"/>
    <w:rsid w:val="00F00B7D"/>
    <w:rsid w:val="00F00C9D"/>
    <w:rsid w:val="00F0100E"/>
    <w:rsid w:val="00F0109A"/>
    <w:rsid w:val="00F01571"/>
    <w:rsid w:val="00F0197D"/>
    <w:rsid w:val="00F01A58"/>
    <w:rsid w:val="00F023A1"/>
    <w:rsid w:val="00F02691"/>
    <w:rsid w:val="00F026AE"/>
    <w:rsid w:val="00F027FF"/>
    <w:rsid w:val="00F028E6"/>
    <w:rsid w:val="00F02B5B"/>
    <w:rsid w:val="00F0301D"/>
    <w:rsid w:val="00F032DF"/>
    <w:rsid w:val="00F0372A"/>
    <w:rsid w:val="00F0388F"/>
    <w:rsid w:val="00F03891"/>
    <w:rsid w:val="00F03A18"/>
    <w:rsid w:val="00F03B1F"/>
    <w:rsid w:val="00F046FD"/>
    <w:rsid w:val="00F04D51"/>
    <w:rsid w:val="00F04E37"/>
    <w:rsid w:val="00F058E3"/>
    <w:rsid w:val="00F05EED"/>
    <w:rsid w:val="00F05F00"/>
    <w:rsid w:val="00F06F02"/>
    <w:rsid w:val="00F0730B"/>
    <w:rsid w:val="00F07820"/>
    <w:rsid w:val="00F0789F"/>
    <w:rsid w:val="00F07CD5"/>
    <w:rsid w:val="00F10437"/>
    <w:rsid w:val="00F10465"/>
    <w:rsid w:val="00F10864"/>
    <w:rsid w:val="00F10BB6"/>
    <w:rsid w:val="00F1135C"/>
    <w:rsid w:val="00F1165E"/>
    <w:rsid w:val="00F11CF5"/>
    <w:rsid w:val="00F12056"/>
    <w:rsid w:val="00F1281A"/>
    <w:rsid w:val="00F12B3D"/>
    <w:rsid w:val="00F12C4E"/>
    <w:rsid w:val="00F12D23"/>
    <w:rsid w:val="00F12FFD"/>
    <w:rsid w:val="00F13242"/>
    <w:rsid w:val="00F13555"/>
    <w:rsid w:val="00F1390A"/>
    <w:rsid w:val="00F139AE"/>
    <w:rsid w:val="00F13DC6"/>
    <w:rsid w:val="00F1403E"/>
    <w:rsid w:val="00F140FE"/>
    <w:rsid w:val="00F1415B"/>
    <w:rsid w:val="00F14271"/>
    <w:rsid w:val="00F14605"/>
    <w:rsid w:val="00F14FB4"/>
    <w:rsid w:val="00F1524F"/>
    <w:rsid w:val="00F15C93"/>
    <w:rsid w:val="00F1604E"/>
    <w:rsid w:val="00F165FF"/>
    <w:rsid w:val="00F16BB1"/>
    <w:rsid w:val="00F175B3"/>
    <w:rsid w:val="00F17A8F"/>
    <w:rsid w:val="00F17AE9"/>
    <w:rsid w:val="00F17D56"/>
    <w:rsid w:val="00F20046"/>
    <w:rsid w:val="00F20242"/>
    <w:rsid w:val="00F206FE"/>
    <w:rsid w:val="00F20901"/>
    <w:rsid w:val="00F20C7C"/>
    <w:rsid w:val="00F20D66"/>
    <w:rsid w:val="00F20EF1"/>
    <w:rsid w:val="00F20F5B"/>
    <w:rsid w:val="00F21048"/>
    <w:rsid w:val="00F210AB"/>
    <w:rsid w:val="00F2157F"/>
    <w:rsid w:val="00F215ED"/>
    <w:rsid w:val="00F21758"/>
    <w:rsid w:val="00F21857"/>
    <w:rsid w:val="00F218EF"/>
    <w:rsid w:val="00F21F61"/>
    <w:rsid w:val="00F22210"/>
    <w:rsid w:val="00F22444"/>
    <w:rsid w:val="00F225C1"/>
    <w:rsid w:val="00F22B7D"/>
    <w:rsid w:val="00F22C96"/>
    <w:rsid w:val="00F22FC1"/>
    <w:rsid w:val="00F23378"/>
    <w:rsid w:val="00F233B8"/>
    <w:rsid w:val="00F2357F"/>
    <w:rsid w:val="00F23B01"/>
    <w:rsid w:val="00F23BD0"/>
    <w:rsid w:val="00F23D7A"/>
    <w:rsid w:val="00F23FCA"/>
    <w:rsid w:val="00F2456B"/>
    <w:rsid w:val="00F24A57"/>
    <w:rsid w:val="00F24D96"/>
    <w:rsid w:val="00F24E4C"/>
    <w:rsid w:val="00F24F30"/>
    <w:rsid w:val="00F24F4D"/>
    <w:rsid w:val="00F24FA0"/>
    <w:rsid w:val="00F25157"/>
    <w:rsid w:val="00F25591"/>
    <w:rsid w:val="00F25652"/>
    <w:rsid w:val="00F25EB4"/>
    <w:rsid w:val="00F25F62"/>
    <w:rsid w:val="00F2617C"/>
    <w:rsid w:val="00F2643A"/>
    <w:rsid w:val="00F266A1"/>
    <w:rsid w:val="00F26886"/>
    <w:rsid w:val="00F2699C"/>
    <w:rsid w:val="00F26AE1"/>
    <w:rsid w:val="00F27000"/>
    <w:rsid w:val="00F27323"/>
    <w:rsid w:val="00F27809"/>
    <w:rsid w:val="00F27E0C"/>
    <w:rsid w:val="00F27F00"/>
    <w:rsid w:val="00F27F40"/>
    <w:rsid w:val="00F3002F"/>
    <w:rsid w:val="00F30177"/>
    <w:rsid w:val="00F30353"/>
    <w:rsid w:val="00F3075E"/>
    <w:rsid w:val="00F308C0"/>
    <w:rsid w:val="00F30D5D"/>
    <w:rsid w:val="00F31677"/>
    <w:rsid w:val="00F317A1"/>
    <w:rsid w:val="00F318E7"/>
    <w:rsid w:val="00F31F17"/>
    <w:rsid w:val="00F3236F"/>
    <w:rsid w:val="00F32374"/>
    <w:rsid w:val="00F32DD1"/>
    <w:rsid w:val="00F32F0E"/>
    <w:rsid w:val="00F32F22"/>
    <w:rsid w:val="00F32F3E"/>
    <w:rsid w:val="00F3333E"/>
    <w:rsid w:val="00F336F2"/>
    <w:rsid w:val="00F3383E"/>
    <w:rsid w:val="00F34286"/>
    <w:rsid w:val="00F342E5"/>
    <w:rsid w:val="00F34483"/>
    <w:rsid w:val="00F346BC"/>
    <w:rsid w:val="00F3521B"/>
    <w:rsid w:val="00F354AF"/>
    <w:rsid w:val="00F35561"/>
    <w:rsid w:val="00F35865"/>
    <w:rsid w:val="00F35E92"/>
    <w:rsid w:val="00F360BA"/>
    <w:rsid w:val="00F36640"/>
    <w:rsid w:val="00F366CE"/>
    <w:rsid w:val="00F369FF"/>
    <w:rsid w:val="00F36BF8"/>
    <w:rsid w:val="00F371FB"/>
    <w:rsid w:val="00F372E5"/>
    <w:rsid w:val="00F377A2"/>
    <w:rsid w:val="00F378E2"/>
    <w:rsid w:val="00F37922"/>
    <w:rsid w:val="00F37AEF"/>
    <w:rsid w:val="00F37BD8"/>
    <w:rsid w:val="00F37DC6"/>
    <w:rsid w:val="00F37E06"/>
    <w:rsid w:val="00F40250"/>
    <w:rsid w:val="00F405C7"/>
    <w:rsid w:val="00F419D1"/>
    <w:rsid w:val="00F41D1F"/>
    <w:rsid w:val="00F42690"/>
    <w:rsid w:val="00F42910"/>
    <w:rsid w:val="00F42C2B"/>
    <w:rsid w:val="00F43A8E"/>
    <w:rsid w:val="00F43D45"/>
    <w:rsid w:val="00F4416D"/>
    <w:rsid w:val="00F44833"/>
    <w:rsid w:val="00F44C63"/>
    <w:rsid w:val="00F458F5"/>
    <w:rsid w:val="00F45B82"/>
    <w:rsid w:val="00F4627A"/>
    <w:rsid w:val="00F4627D"/>
    <w:rsid w:val="00F46694"/>
    <w:rsid w:val="00F467B0"/>
    <w:rsid w:val="00F4683A"/>
    <w:rsid w:val="00F46E40"/>
    <w:rsid w:val="00F46F8B"/>
    <w:rsid w:val="00F47132"/>
    <w:rsid w:val="00F47365"/>
    <w:rsid w:val="00F47728"/>
    <w:rsid w:val="00F47AF4"/>
    <w:rsid w:val="00F47AFE"/>
    <w:rsid w:val="00F47C37"/>
    <w:rsid w:val="00F47CBA"/>
    <w:rsid w:val="00F47CF5"/>
    <w:rsid w:val="00F50020"/>
    <w:rsid w:val="00F50671"/>
    <w:rsid w:val="00F50849"/>
    <w:rsid w:val="00F50E7F"/>
    <w:rsid w:val="00F50E91"/>
    <w:rsid w:val="00F50F85"/>
    <w:rsid w:val="00F513BA"/>
    <w:rsid w:val="00F51447"/>
    <w:rsid w:val="00F514EF"/>
    <w:rsid w:val="00F516F4"/>
    <w:rsid w:val="00F517FC"/>
    <w:rsid w:val="00F518D2"/>
    <w:rsid w:val="00F5234E"/>
    <w:rsid w:val="00F52756"/>
    <w:rsid w:val="00F528A1"/>
    <w:rsid w:val="00F52A47"/>
    <w:rsid w:val="00F52A4B"/>
    <w:rsid w:val="00F52C6C"/>
    <w:rsid w:val="00F52E16"/>
    <w:rsid w:val="00F52FA8"/>
    <w:rsid w:val="00F532FD"/>
    <w:rsid w:val="00F538CD"/>
    <w:rsid w:val="00F53AD8"/>
    <w:rsid w:val="00F54192"/>
    <w:rsid w:val="00F542D8"/>
    <w:rsid w:val="00F548C8"/>
    <w:rsid w:val="00F54B2E"/>
    <w:rsid w:val="00F54B39"/>
    <w:rsid w:val="00F5532C"/>
    <w:rsid w:val="00F553D1"/>
    <w:rsid w:val="00F55847"/>
    <w:rsid w:val="00F558E3"/>
    <w:rsid w:val="00F55AC5"/>
    <w:rsid w:val="00F564B4"/>
    <w:rsid w:val="00F56D31"/>
    <w:rsid w:val="00F57183"/>
    <w:rsid w:val="00F5765A"/>
    <w:rsid w:val="00F57ADD"/>
    <w:rsid w:val="00F57C72"/>
    <w:rsid w:val="00F57E51"/>
    <w:rsid w:val="00F6021A"/>
    <w:rsid w:val="00F6021F"/>
    <w:rsid w:val="00F60845"/>
    <w:rsid w:val="00F61158"/>
    <w:rsid w:val="00F614D1"/>
    <w:rsid w:val="00F61564"/>
    <w:rsid w:val="00F616B3"/>
    <w:rsid w:val="00F618D5"/>
    <w:rsid w:val="00F61A5D"/>
    <w:rsid w:val="00F61D3D"/>
    <w:rsid w:val="00F61FDE"/>
    <w:rsid w:val="00F61FFB"/>
    <w:rsid w:val="00F62143"/>
    <w:rsid w:val="00F62338"/>
    <w:rsid w:val="00F62377"/>
    <w:rsid w:val="00F62862"/>
    <w:rsid w:val="00F62FE5"/>
    <w:rsid w:val="00F63005"/>
    <w:rsid w:val="00F63289"/>
    <w:rsid w:val="00F639FA"/>
    <w:rsid w:val="00F63A49"/>
    <w:rsid w:val="00F63BCB"/>
    <w:rsid w:val="00F63CC3"/>
    <w:rsid w:val="00F63CD2"/>
    <w:rsid w:val="00F63F71"/>
    <w:rsid w:val="00F6433C"/>
    <w:rsid w:val="00F648A2"/>
    <w:rsid w:val="00F64928"/>
    <w:rsid w:val="00F64966"/>
    <w:rsid w:val="00F651C1"/>
    <w:rsid w:val="00F65961"/>
    <w:rsid w:val="00F65E8A"/>
    <w:rsid w:val="00F65E91"/>
    <w:rsid w:val="00F660B8"/>
    <w:rsid w:val="00F6617D"/>
    <w:rsid w:val="00F66709"/>
    <w:rsid w:val="00F669E3"/>
    <w:rsid w:val="00F66AF7"/>
    <w:rsid w:val="00F672EB"/>
    <w:rsid w:val="00F67493"/>
    <w:rsid w:val="00F6753C"/>
    <w:rsid w:val="00F67906"/>
    <w:rsid w:val="00F679D0"/>
    <w:rsid w:val="00F67A24"/>
    <w:rsid w:val="00F67A85"/>
    <w:rsid w:val="00F67D0D"/>
    <w:rsid w:val="00F70298"/>
    <w:rsid w:val="00F7063E"/>
    <w:rsid w:val="00F70DB6"/>
    <w:rsid w:val="00F71026"/>
    <w:rsid w:val="00F71042"/>
    <w:rsid w:val="00F710A0"/>
    <w:rsid w:val="00F710D9"/>
    <w:rsid w:val="00F71656"/>
    <w:rsid w:val="00F71893"/>
    <w:rsid w:val="00F71976"/>
    <w:rsid w:val="00F71DC2"/>
    <w:rsid w:val="00F71F79"/>
    <w:rsid w:val="00F720EE"/>
    <w:rsid w:val="00F721A1"/>
    <w:rsid w:val="00F724E3"/>
    <w:rsid w:val="00F727AA"/>
    <w:rsid w:val="00F729F2"/>
    <w:rsid w:val="00F72C94"/>
    <w:rsid w:val="00F73F43"/>
    <w:rsid w:val="00F7464A"/>
    <w:rsid w:val="00F74664"/>
    <w:rsid w:val="00F74791"/>
    <w:rsid w:val="00F747FD"/>
    <w:rsid w:val="00F74A7A"/>
    <w:rsid w:val="00F757F9"/>
    <w:rsid w:val="00F75911"/>
    <w:rsid w:val="00F7596A"/>
    <w:rsid w:val="00F75C0B"/>
    <w:rsid w:val="00F75E86"/>
    <w:rsid w:val="00F763DF"/>
    <w:rsid w:val="00F77028"/>
    <w:rsid w:val="00F7756B"/>
    <w:rsid w:val="00F7792A"/>
    <w:rsid w:val="00F77C47"/>
    <w:rsid w:val="00F77CFA"/>
    <w:rsid w:val="00F802D3"/>
    <w:rsid w:val="00F80A32"/>
    <w:rsid w:val="00F80D8F"/>
    <w:rsid w:val="00F8116A"/>
    <w:rsid w:val="00F81311"/>
    <w:rsid w:val="00F81625"/>
    <w:rsid w:val="00F81A23"/>
    <w:rsid w:val="00F81A54"/>
    <w:rsid w:val="00F81E0E"/>
    <w:rsid w:val="00F81F25"/>
    <w:rsid w:val="00F820CA"/>
    <w:rsid w:val="00F821C0"/>
    <w:rsid w:val="00F82272"/>
    <w:rsid w:val="00F82368"/>
    <w:rsid w:val="00F825FF"/>
    <w:rsid w:val="00F82760"/>
    <w:rsid w:val="00F82A7D"/>
    <w:rsid w:val="00F82D8E"/>
    <w:rsid w:val="00F8317F"/>
    <w:rsid w:val="00F83301"/>
    <w:rsid w:val="00F837DD"/>
    <w:rsid w:val="00F840FD"/>
    <w:rsid w:val="00F849D7"/>
    <w:rsid w:val="00F84A2F"/>
    <w:rsid w:val="00F84BAB"/>
    <w:rsid w:val="00F84D93"/>
    <w:rsid w:val="00F850EB"/>
    <w:rsid w:val="00F855CB"/>
    <w:rsid w:val="00F85744"/>
    <w:rsid w:val="00F85C3F"/>
    <w:rsid w:val="00F85E98"/>
    <w:rsid w:val="00F86165"/>
    <w:rsid w:val="00F862CA"/>
    <w:rsid w:val="00F863EB"/>
    <w:rsid w:val="00F868B3"/>
    <w:rsid w:val="00F86AEA"/>
    <w:rsid w:val="00F86B20"/>
    <w:rsid w:val="00F86C43"/>
    <w:rsid w:val="00F8718E"/>
    <w:rsid w:val="00F87201"/>
    <w:rsid w:val="00F87317"/>
    <w:rsid w:val="00F879C6"/>
    <w:rsid w:val="00F87C92"/>
    <w:rsid w:val="00F87D07"/>
    <w:rsid w:val="00F87D16"/>
    <w:rsid w:val="00F901C2"/>
    <w:rsid w:val="00F902D2"/>
    <w:rsid w:val="00F90391"/>
    <w:rsid w:val="00F9046C"/>
    <w:rsid w:val="00F90720"/>
    <w:rsid w:val="00F90BE4"/>
    <w:rsid w:val="00F90C86"/>
    <w:rsid w:val="00F90F6C"/>
    <w:rsid w:val="00F90FD6"/>
    <w:rsid w:val="00F910E4"/>
    <w:rsid w:val="00F915AB"/>
    <w:rsid w:val="00F9174D"/>
    <w:rsid w:val="00F91906"/>
    <w:rsid w:val="00F91932"/>
    <w:rsid w:val="00F91CA2"/>
    <w:rsid w:val="00F91DAC"/>
    <w:rsid w:val="00F92174"/>
    <w:rsid w:val="00F9217F"/>
    <w:rsid w:val="00F923DB"/>
    <w:rsid w:val="00F92725"/>
    <w:rsid w:val="00F92A1A"/>
    <w:rsid w:val="00F92A9F"/>
    <w:rsid w:val="00F92E23"/>
    <w:rsid w:val="00F939E7"/>
    <w:rsid w:val="00F93A3D"/>
    <w:rsid w:val="00F93A5F"/>
    <w:rsid w:val="00F93CFF"/>
    <w:rsid w:val="00F94003"/>
    <w:rsid w:val="00F9458D"/>
    <w:rsid w:val="00F945E2"/>
    <w:rsid w:val="00F94737"/>
    <w:rsid w:val="00F9495D"/>
    <w:rsid w:val="00F94D8B"/>
    <w:rsid w:val="00F95013"/>
    <w:rsid w:val="00F950B4"/>
    <w:rsid w:val="00F951BD"/>
    <w:rsid w:val="00F9547F"/>
    <w:rsid w:val="00F9580F"/>
    <w:rsid w:val="00F9590D"/>
    <w:rsid w:val="00F9632D"/>
    <w:rsid w:val="00F9644F"/>
    <w:rsid w:val="00F96479"/>
    <w:rsid w:val="00F965D9"/>
    <w:rsid w:val="00F96C26"/>
    <w:rsid w:val="00F96C7A"/>
    <w:rsid w:val="00F96E7C"/>
    <w:rsid w:val="00F96FA8"/>
    <w:rsid w:val="00F975B5"/>
    <w:rsid w:val="00F97666"/>
    <w:rsid w:val="00F97C9B"/>
    <w:rsid w:val="00F97F06"/>
    <w:rsid w:val="00FA0509"/>
    <w:rsid w:val="00FA0998"/>
    <w:rsid w:val="00FA0E7C"/>
    <w:rsid w:val="00FA0F96"/>
    <w:rsid w:val="00FA130C"/>
    <w:rsid w:val="00FA17D6"/>
    <w:rsid w:val="00FA1B1E"/>
    <w:rsid w:val="00FA1CBF"/>
    <w:rsid w:val="00FA1CE3"/>
    <w:rsid w:val="00FA1D8F"/>
    <w:rsid w:val="00FA1EB0"/>
    <w:rsid w:val="00FA2002"/>
    <w:rsid w:val="00FA20E0"/>
    <w:rsid w:val="00FA2526"/>
    <w:rsid w:val="00FA2AB0"/>
    <w:rsid w:val="00FA2B6A"/>
    <w:rsid w:val="00FA33A2"/>
    <w:rsid w:val="00FA34B0"/>
    <w:rsid w:val="00FA36F5"/>
    <w:rsid w:val="00FA37F0"/>
    <w:rsid w:val="00FA3871"/>
    <w:rsid w:val="00FA3C84"/>
    <w:rsid w:val="00FA3E43"/>
    <w:rsid w:val="00FA4131"/>
    <w:rsid w:val="00FA4813"/>
    <w:rsid w:val="00FA4E28"/>
    <w:rsid w:val="00FA4EDE"/>
    <w:rsid w:val="00FA50E8"/>
    <w:rsid w:val="00FA526F"/>
    <w:rsid w:val="00FA53C1"/>
    <w:rsid w:val="00FA5527"/>
    <w:rsid w:val="00FA558C"/>
    <w:rsid w:val="00FA5710"/>
    <w:rsid w:val="00FA5871"/>
    <w:rsid w:val="00FA589E"/>
    <w:rsid w:val="00FA5909"/>
    <w:rsid w:val="00FA5A96"/>
    <w:rsid w:val="00FA6225"/>
    <w:rsid w:val="00FA656D"/>
    <w:rsid w:val="00FA65C9"/>
    <w:rsid w:val="00FA6686"/>
    <w:rsid w:val="00FA6A8C"/>
    <w:rsid w:val="00FA6EC7"/>
    <w:rsid w:val="00FA7081"/>
    <w:rsid w:val="00FA7936"/>
    <w:rsid w:val="00FA7A20"/>
    <w:rsid w:val="00FA7AA6"/>
    <w:rsid w:val="00FA7B58"/>
    <w:rsid w:val="00FA7C04"/>
    <w:rsid w:val="00FB0443"/>
    <w:rsid w:val="00FB0540"/>
    <w:rsid w:val="00FB15D5"/>
    <w:rsid w:val="00FB18E8"/>
    <w:rsid w:val="00FB19D8"/>
    <w:rsid w:val="00FB1F61"/>
    <w:rsid w:val="00FB22E5"/>
    <w:rsid w:val="00FB2663"/>
    <w:rsid w:val="00FB2864"/>
    <w:rsid w:val="00FB2EFB"/>
    <w:rsid w:val="00FB2F94"/>
    <w:rsid w:val="00FB313A"/>
    <w:rsid w:val="00FB365F"/>
    <w:rsid w:val="00FB3B8C"/>
    <w:rsid w:val="00FB3CD6"/>
    <w:rsid w:val="00FB3F57"/>
    <w:rsid w:val="00FB4065"/>
    <w:rsid w:val="00FB4760"/>
    <w:rsid w:val="00FB47B5"/>
    <w:rsid w:val="00FB5201"/>
    <w:rsid w:val="00FB52FD"/>
    <w:rsid w:val="00FB53B7"/>
    <w:rsid w:val="00FB57A7"/>
    <w:rsid w:val="00FB5A6F"/>
    <w:rsid w:val="00FB5C7F"/>
    <w:rsid w:val="00FB6415"/>
    <w:rsid w:val="00FB67CA"/>
    <w:rsid w:val="00FB6A77"/>
    <w:rsid w:val="00FB7284"/>
    <w:rsid w:val="00FB72CB"/>
    <w:rsid w:val="00FB7760"/>
    <w:rsid w:val="00FB7767"/>
    <w:rsid w:val="00FB77BB"/>
    <w:rsid w:val="00FB7C38"/>
    <w:rsid w:val="00FB7F84"/>
    <w:rsid w:val="00FC0038"/>
    <w:rsid w:val="00FC0AA0"/>
    <w:rsid w:val="00FC0AB4"/>
    <w:rsid w:val="00FC0B11"/>
    <w:rsid w:val="00FC0B9B"/>
    <w:rsid w:val="00FC0E12"/>
    <w:rsid w:val="00FC1190"/>
    <w:rsid w:val="00FC1859"/>
    <w:rsid w:val="00FC1AB5"/>
    <w:rsid w:val="00FC20A2"/>
    <w:rsid w:val="00FC22FE"/>
    <w:rsid w:val="00FC23FA"/>
    <w:rsid w:val="00FC2539"/>
    <w:rsid w:val="00FC2742"/>
    <w:rsid w:val="00FC277A"/>
    <w:rsid w:val="00FC37F0"/>
    <w:rsid w:val="00FC3BBC"/>
    <w:rsid w:val="00FC3EEB"/>
    <w:rsid w:val="00FC4278"/>
    <w:rsid w:val="00FC4292"/>
    <w:rsid w:val="00FC4423"/>
    <w:rsid w:val="00FC47CD"/>
    <w:rsid w:val="00FC47D1"/>
    <w:rsid w:val="00FC4CA4"/>
    <w:rsid w:val="00FC4ED1"/>
    <w:rsid w:val="00FC545C"/>
    <w:rsid w:val="00FC553E"/>
    <w:rsid w:val="00FC58B2"/>
    <w:rsid w:val="00FC5EB5"/>
    <w:rsid w:val="00FC65A0"/>
    <w:rsid w:val="00FC6B41"/>
    <w:rsid w:val="00FC6D8C"/>
    <w:rsid w:val="00FC6DB0"/>
    <w:rsid w:val="00FC78A2"/>
    <w:rsid w:val="00FC791E"/>
    <w:rsid w:val="00FC7F93"/>
    <w:rsid w:val="00FD02DD"/>
    <w:rsid w:val="00FD0497"/>
    <w:rsid w:val="00FD06C1"/>
    <w:rsid w:val="00FD07BC"/>
    <w:rsid w:val="00FD10D2"/>
    <w:rsid w:val="00FD116E"/>
    <w:rsid w:val="00FD1407"/>
    <w:rsid w:val="00FD1643"/>
    <w:rsid w:val="00FD16E9"/>
    <w:rsid w:val="00FD17C7"/>
    <w:rsid w:val="00FD17DF"/>
    <w:rsid w:val="00FD235B"/>
    <w:rsid w:val="00FD2804"/>
    <w:rsid w:val="00FD282A"/>
    <w:rsid w:val="00FD2A71"/>
    <w:rsid w:val="00FD2BDC"/>
    <w:rsid w:val="00FD3124"/>
    <w:rsid w:val="00FD36CF"/>
    <w:rsid w:val="00FD3905"/>
    <w:rsid w:val="00FD3AE8"/>
    <w:rsid w:val="00FD4005"/>
    <w:rsid w:val="00FD4272"/>
    <w:rsid w:val="00FD4342"/>
    <w:rsid w:val="00FD45BB"/>
    <w:rsid w:val="00FD4CC0"/>
    <w:rsid w:val="00FD4FEB"/>
    <w:rsid w:val="00FD526F"/>
    <w:rsid w:val="00FD5999"/>
    <w:rsid w:val="00FD6318"/>
    <w:rsid w:val="00FD64C5"/>
    <w:rsid w:val="00FD6A3D"/>
    <w:rsid w:val="00FD6F9D"/>
    <w:rsid w:val="00FD72D9"/>
    <w:rsid w:val="00FD73AE"/>
    <w:rsid w:val="00FD7AA4"/>
    <w:rsid w:val="00FD7D6B"/>
    <w:rsid w:val="00FE00DC"/>
    <w:rsid w:val="00FE03B5"/>
    <w:rsid w:val="00FE0477"/>
    <w:rsid w:val="00FE0657"/>
    <w:rsid w:val="00FE15F5"/>
    <w:rsid w:val="00FE1728"/>
    <w:rsid w:val="00FE21E4"/>
    <w:rsid w:val="00FE22FE"/>
    <w:rsid w:val="00FE249E"/>
    <w:rsid w:val="00FE267E"/>
    <w:rsid w:val="00FE2B7B"/>
    <w:rsid w:val="00FE2D04"/>
    <w:rsid w:val="00FE3100"/>
    <w:rsid w:val="00FE3768"/>
    <w:rsid w:val="00FE3D47"/>
    <w:rsid w:val="00FE3F67"/>
    <w:rsid w:val="00FE42C4"/>
    <w:rsid w:val="00FE477E"/>
    <w:rsid w:val="00FE47B0"/>
    <w:rsid w:val="00FE504D"/>
    <w:rsid w:val="00FE5172"/>
    <w:rsid w:val="00FE5236"/>
    <w:rsid w:val="00FE586C"/>
    <w:rsid w:val="00FE5977"/>
    <w:rsid w:val="00FE5CB2"/>
    <w:rsid w:val="00FE64A7"/>
    <w:rsid w:val="00FE65DB"/>
    <w:rsid w:val="00FE6B91"/>
    <w:rsid w:val="00FE6DEC"/>
    <w:rsid w:val="00FE74E2"/>
    <w:rsid w:val="00FE74FC"/>
    <w:rsid w:val="00FE760B"/>
    <w:rsid w:val="00FE761D"/>
    <w:rsid w:val="00FE76FA"/>
    <w:rsid w:val="00FE7A09"/>
    <w:rsid w:val="00FE7AE9"/>
    <w:rsid w:val="00FE7FE6"/>
    <w:rsid w:val="00FF01C5"/>
    <w:rsid w:val="00FF0224"/>
    <w:rsid w:val="00FF0289"/>
    <w:rsid w:val="00FF02D6"/>
    <w:rsid w:val="00FF0895"/>
    <w:rsid w:val="00FF0BBB"/>
    <w:rsid w:val="00FF0C6A"/>
    <w:rsid w:val="00FF1455"/>
    <w:rsid w:val="00FF1716"/>
    <w:rsid w:val="00FF1920"/>
    <w:rsid w:val="00FF1ACF"/>
    <w:rsid w:val="00FF202C"/>
    <w:rsid w:val="00FF2A88"/>
    <w:rsid w:val="00FF35AB"/>
    <w:rsid w:val="00FF37C5"/>
    <w:rsid w:val="00FF3A12"/>
    <w:rsid w:val="00FF3A5A"/>
    <w:rsid w:val="00FF3CFC"/>
    <w:rsid w:val="00FF43AF"/>
    <w:rsid w:val="00FF48E0"/>
    <w:rsid w:val="00FF5026"/>
    <w:rsid w:val="00FF5173"/>
    <w:rsid w:val="00FF51D0"/>
    <w:rsid w:val="00FF52CC"/>
    <w:rsid w:val="00FF52E3"/>
    <w:rsid w:val="00FF5D1A"/>
    <w:rsid w:val="00FF5D41"/>
    <w:rsid w:val="00FF609A"/>
    <w:rsid w:val="00FF625E"/>
    <w:rsid w:val="00FF6A5A"/>
    <w:rsid w:val="00FF6CF6"/>
    <w:rsid w:val="00FF6F08"/>
    <w:rsid w:val="00FF7090"/>
    <w:rsid w:val="00FF70CF"/>
    <w:rsid w:val="00FF72A3"/>
    <w:rsid w:val="00FF74BE"/>
    <w:rsid w:val="00FF78BB"/>
    <w:rsid w:val="00FF78DB"/>
    <w:rsid w:val="06CF9961"/>
    <w:rsid w:val="0A31C043"/>
    <w:rsid w:val="2C0B6EFA"/>
    <w:rsid w:val="66436EF1"/>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2550C66"/>
  <w14:defaultImageDpi w14:val="32767"/>
  <w15:docId w15:val="{E2199FF9-B3AB-40C3-B903-E1B543F2A9E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SimSun" w:hAnsi="CG Times (WN)" w:cs="Times New Roman"/>
        <w:lang w:val="en-US" w:eastAsia="zh-CN"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9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AA32EC"/>
    <w:pPr>
      <w:overflowPunct w:val="0"/>
      <w:autoSpaceDE w:val="0"/>
      <w:autoSpaceDN w:val="0"/>
      <w:adjustRightInd w:val="0"/>
      <w:spacing w:after="180"/>
      <w:textAlignment w:val="baseline"/>
    </w:pPr>
    <w:rPr>
      <w:rFonts w:ascii="Times New Roman" w:hAnsi="Times New Roman"/>
      <w:lang w:eastAsia="en-US"/>
    </w:rPr>
  </w:style>
  <w:style w:type="paragraph" w:styleId="Heading1">
    <w:name w:val="heading 1"/>
    <w:next w:val="Normal"/>
    <w:link w:val="Heading1Char1"/>
    <w:qFormat/>
    <w:rsid w:val="00AA32EC"/>
    <w:pPr>
      <w:keepNext/>
      <w:keepLines/>
      <w:numPr>
        <w:numId w:val="2"/>
      </w:numPr>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eastAsia="en-US"/>
    </w:rPr>
  </w:style>
  <w:style w:type="paragraph" w:styleId="Heading2">
    <w:name w:val="heading 2"/>
    <w:basedOn w:val="Heading1"/>
    <w:next w:val="Normal"/>
    <w:link w:val="Heading2Char"/>
    <w:qFormat/>
    <w:rsid w:val="00AA32EC"/>
    <w:pPr>
      <w:numPr>
        <w:ilvl w:val="1"/>
      </w:numPr>
      <w:pBdr>
        <w:top w:val="none" w:sz="0" w:space="0" w:color="auto"/>
      </w:pBdr>
      <w:spacing w:before="180"/>
      <w:outlineLvl w:val="1"/>
    </w:pPr>
    <w:rPr>
      <w:sz w:val="32"/>
    </w:rPr>
  </w:style>
  <w:style w:type="paragraph" w:styleId="Heading3">
    <w:name w:val="heading 3"/>
    <w:basedOn w:val="Heading2"/>
    <w:next w:val="Normal"/>
    <w:link w:val="Heading3Char"/>
    <w:qFormat/>
    <w:rsid w:val="00AA32EC"/>
    <w:pPr>
      <w:numPr>
        <w:ilvl w:val="2"/>
      </w:numPr>
      <w:spacing w:before="120"/>
      <w:outlineLvl w:val="2"/>
    </w:pPr>
    <w:rPr>
      <w:sz w:val="28"/>
    </w:rPr>
  </w:style>
  <w:style w:type="paragraph" w:styleId="Heading4">
    <w:name w:val="heading 4"/>
    <w:aliases w:val="h4"/>
    <w:basedOn w:val="Heading3"/>
    <w:next w:val="Normal"/>
    <w:link w:val="Heading4Char"/>
    <w:qFormat/>
    <w:rsid w:val="00AA32EC"/>
    <w:pPr>
      <w:numPr>
        <w:ilvl w:val="3"/>
      </w:numPr>
      <w:outlineLvl w:val="3"/>
    </w:pPr>
    <w:rPr>
      <w:sz w:val="24"/>
    </w:rPr>
  </w:style>
  <w:style w:type="paragraph" w:styleId="Heading5">
    <w:name w:val="heading 5"/>
    <w:basedOn w:val="Heading4"/>
    <w:next w:val="Normal"/>
    <w:link w:val="Heading5Char"/>
    <w:qFormat/>
    <w:rsid w:val="00AA32EC"/>
    <w:pPr>
      <w:numPr>
        <w:ilvl w:val="4"/>
      </w:numPr>
      <w:outlineLvl w:val="4"/>
    </w:pPr>
    <w:rPr>
      <w:sz w:val="22"/>
    </w:rPr>
  </w:style>
  <w:style w:type="paragraph" w:styleId="Heading6">
    <w:name w:val="heading 6"/>
    <w:basedOn w:val="H6"/>
    <w:next w:val="Normal"/>
    <w:qFormat/>
    <w:rsid w:val="00AA32EC"/>
    <w:pPr>
      <w:numPr>
        <w:ilvl w:val="5"/>
      </w:numPr>
      <w:outlineLvl w:val="5"/>
    </w:pPr>
  </w:style>
  <w:style w:type="paragraph" w:styleId="Heading7">
    <w:name w:val="heading 7"/>
    <w:basedOn w:val="H6"/>
    <w:next w:val="Normal"/>
    <w:qFormat/>
    <w:rsid w:val="00AA32EC"/>
    <w:pPr>
      <w:numPr>
        <w:ilvl w:val="6"/>
      </w:numPr>
      <w:outlineLvl w:val="6"/>
    </w:pPr>
  </w:style>
  <w:style w:type="paragraph" w:styleId="Heading8">
    <w:name w:val="heading 8"/>
    <w:basedOn w:val="Heading1"/>
    <w:next w:val="Normal"/>
    <w:qFormat/>
    <w:rsid w:val="00AA32EC"/>
    <w:pPr>
      <w:numPr>
        <w:ilvl w:val="7"/>
      </w:numPr>
      <w:outlineLvl w:val="7"/>
    </w:pPr>
  </w:style>
  <w:style w:type="paragraph" w:styleId="Heading9">
    <w:name w:val="heading 9"/>
    <w:basedOn w:val="Heading8"/>
    <w:next w:val="Normal"/>
    <w:qFormat/>
    <w:rsid w:val="00AA32EC"/>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AA32EC"/>
    <w:pPr>
      <w:spacing w:before="180"/>
      <w:ind w:left="2693" w:hanging="2693"/>
    </w:pPr>
    <w:rPr>
      <w:b/>
    </w:rPr>
  </w:style>
  <w:style w:type="paragraph" w:styleId="TOC1">
    <w:name w:val="toc 1"/>
    <w:semiHidden/>
    <w:rsid w:val="00AA32EC"/>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en-US"/>
    </w:rPr>
  </w:style>
  <w:style w:type="paragraph" w:customStyle="1" w:styleId="ZT">
    <w:name w:val="ZT"/>
    <w:rsid w:val="00AA32EC"/>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styleId="TOC5">
    <w:name w:val="toc 5"/>
    <w:basedOn w:val="TOC4"/>
    <w:semiHidden/>
    <w:rsid w:val="00AA32EC"/>
    <w:pPr>
      <w:ind w:left="1701" w:hanging="1701"/>
    </w:pPr>
  </w:style>
  <w:style w:type="paragraph" w:styleId="TOC4">
    <w:name w:val="toc 4"/>
    <w:basedOn w:val="TOC3"/>
    <w:semiHidden/>
    <w:rsid w:val="00AA32EC"/>
    <w:pPr>
      <w:ind w:left="1418" w:hanging="1418"/>
    </w:pPr>
  </w:style>
  <w:style w:type="paragraph" w:styleId="TOC3">
    <w:name w:val="toc 3"/>
    <w:basedOn w:val="TOC2"/>
    <w:semiHidden/>
    <w:rsid w:val="00AA32EC"/>
    <w:pPr>
      <w:ind w:left="1134" w:hanging="1134"/>
    </w:pPr>
  </w:style>
  <w:style w:type="paragraph" w:styleId="TOC2">
    <w:name w:val="toc 2"/>
    <w:basedOn w:val="TOC1"/>
    <w:semiHidden/>
    <w:rsid w:val="00AA32EC"/>
    <w:pPr>
      <w:keepNext w:val="0"/>
      <w:spacing w:before="0"/>
      <w:ind w:left="851" w:hanging="851"/>
    </w:pPr>
    <w:rPr>
      <w:sz w:val="20"/>
    </w:rPr>
  </w:style>
  <w:style w:type="paragraph" w:styleId="Index2">
    <w:name w:val="index 2"/>
    <w:basedOn w:val="Index1"/>
    <w:semiHidden/>
    <w:rsid w:val="00AA32EC"/>
    <w:pPr>
      <w:ind w:left="284"/>
    </w:pPr>
  </w:style>
  <w:style w:type="paragraph" w:styleId="Index1">
    <w:name w:val="index 1"/>
    <w:basedOn w:val="Normal"/>
    <w:semiHidden/>
    <w:rsid w:val="00AA32EC"/>
    <w:pPr>
      <w:keepLines/>
      <w:spacing w:after="0"/>
    </w:pPr>
  </w:style>
  <w:style w:type="paragraph" w:customStyle="1" w:styleId="ZH">
    <w:name w:val="ZH"/>
    <w:rsid w:val="00AA32EC"/>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T">
    <w:name w:val="TT"/>
    <w:basedOn w:val="Heading1"/>
    <w:next w:val="Normal"/>
    <w:rsid w:val="00AA32EC"/>
    <w:pPr>
      <w:outlineLvl w:val="9"/>
    </w:pPr>
  </w:style>
  <w:style w:type="paragraph" w:styleId="ListNumber2">
    <w:name w:val="List Number 2"/>
    <w:basedOn w:val="ListNumber"/>
    <w:rsid w:val="00AA32EC"/>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rsid w:val="00AA32EC"/>
    <w:pPr>
      <w:widowControl w:val="0"/>
      <w:overflowPunct w:val="0"/>
      <w:autoSpaceDE w:val="0"/>
      <w:autoSpaceDN w:val="0"/>
      <w:adjustRightInd w:val="0"/>
      <w:textAlignment w:val="baseline"/>
    </w:pPr>
    <w:rPr>
      <w:rFonts w:ascii="Arial" w:hAnsi="Arial"/>
      <w:b/>
      <w:noProof/>
      <w:sz w:val="18"/>
      <w:lang w:eastAsia="en-US"/>
    </w:rPr>
  </w:style>
  <w:style w:type="character" w:styleId="FootnoteReference">
    <w:name w:val="footnote reference"/>
    <w:semiHidden/>
    <w:rsid w:val="00AA32EC"/>
    <w:rPr>
      <w:b/>
      <w:position w:val="6"/>
      <w:sz w:val="16"/>
    </w:rPr>
  </w:style>
  <w:style w:type="paragraph" w:styleId="FootnoteText">
    <w:name w:val="footnote text"/>
    <w:basedOn w:val="Normal"/>
    <w:semiHidden/>
    <w:rsid w:val="00AA32EC"/>
    <w:pPr>
      <w:keepLines/>
      <w:spacing w:after="0"/>
      <w:ind w:left="454" w:hanging="454"/>
    </w:pPr>
    <w:rPr>
      <w:sz w:val="16"/>
    </w:rPr>
  </w:style>
  <w:style w:type="paragraph" w:customStyle="1" w:styleId="TAH">
    <w:name w:val="TAH"/>
    <w:basedOn w:val="TAC"/>
    <w:rsid w:val="00AA32EC"/>
    <w:rPr>
      <w:b/>
    </w:rPr>
  </w:style>
  <w:style w:type="paragraph" w:customStyle="1" w:styleId="TAC">
    <w:name w:val="TAC"/>
    <w:basedOn w:val="TAL"/>
    <w:link w:val="TACChar"/>
    <w:rsid w:val="00AA32EC"/>
    <w:pPr>
      <w:jc w:val="center"/>
    </w:pPr>
  </w:style>
  <w:style w:type="paragraph" w:customStyle="1" w:styleId="TF">
    <w:name w:val="TF"/>
    <w:basedOn w:val="TH"/>
    <w:rsid w:val="00AA32EC"/>
    <w:pPr>
      <w:keepNext w:val="0"/>
      <w:spacing w:before="0" w:after="240"/>
    </w:pPr>
  </w:style>
  <w:style w:type="paragraph" w:customStyle="1" w:styleId="NO">
    <w:name w:val="NO"/>
    <w:basedOn w:val="Normal"/>
    <w:rsid w:val="00AA32EC"/>
    <w:pPr>
      <w:keepLines/>
      <w:ind w:left="1135" w:hanging="851"/>
    </w:pPr>
  </w:style>
  <w:style w:type="paragraph" w:styleId="TOC9">
    <w:name w:val="toc 9"/>
    <w:basedOn w:val="TOC8"/>
    <w:semiHidden/>
    <w:rsid w:val="00AA32EC"/>
    <w:pPr>
      <w:ind w:left="1418" w:hanging="1418"/>
    </w:pPr>
  </w:style>
  <w:style w:type="paragraph" w:customStyle="1" w:styleId="EX">
    <w:name w:val="EX"/>
    <w:basedOn w:val="Normal"/>
    <w:rsid w:val="00AA32EC"/>
    <w:pPr>
      <w:keepLines/>
      <w:ind w:left="1702" w:hanging="1418"/>
    </w:pPr>
  </w:style>
  <w:style w:type="paragraph" w:customStyle="1" w:styleId="FP">
    <w:name w:val="FP"/>
    <w:basedOn w:val="Normal"/>
    <w:rsid w:val="00AA32EC"/>
    <w:pPr>
      <w:spacing w:after="0"/>
    </w:pPr>
  </w:style>
  <w:style w:type="paragraph" w:customStyle="1" w:styleId="LD">
    <w:name w:val="LD"/>
    <w:rsid w:val="00AA32EC"/>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NW">
    <w:name w:val="NW"/>
    <w:basedOn w:val="NO"/>
    <w:rsid w:val="00AA32EC"/>
    <w:pPr>
      <w:spacing w:after="0"/>
    </w:pPr>
  </w:style>
  <w:style w:type="paragraph" w:customStyle="1" w:styleId="EW">
    <w:name w:val="EW"/>
    <w:basedOn w:val="EX"/>
    <w:rsid w:val="00AA32EC"/>
    <w:pPr>
      <w:spacing w:after="0"/>
    </w:pPr>
  </w:style>
  <w:style w:type="paragraph" w:styleId="TOC6">
    <w:name w:val="toc 6"/>
    <w:basedOn w:val="TOC5"/>
    <w:next w:val="Normal"/>
    <w:semiHidden/>
    <w:rsid w:val="00AA32EC"/>
    <w:pPr>
      <w:ind w:left="1985" w:hanging="1985"/>
    </w:pPr>
  </w:style>
  <w:style w:type="paragraph" w:styleId="TOC7">
    <w:name w:val="toc 7"/>
    <w:basedOn w:val="TOC6"/>
    <w:next w:val="Normal"/>
    <w:semiHidden/>
    <w:rsid w:val="00AA32EC"/>
    <w:pPr>
      <w:ind w:left="2268" w:hanging="2268"/>
    </w:pPr>
  </w:style>
  <w:style w:type="paragraph" w:styleId="ListBullet2">
    <w:name w:val="List Bullet 2"/>
    <w:basedOn w:val="ListBullet"/>
    <w:rsid w:val="00AA32EC"/>
    <w:pPr>
      <w:ind w:left="851"/>
    </w:pPr>
  </w:style>
  <w:style w:type="paragraph" w:styleId="ListBullet3">
    <w:name w:val="List Bullet 3"/>
    <w:basedOn w:val="ListBullet2"/>
    <w:rsid w:val="00AA32EC"/>
    <w:pPr>
      <w:ind w:left="1135"/>
    </w:pPr>
  </w:style>
  <w:style w:type="paragraph" w:styleId="ListNumber">
    <w:name w:val="List Number"/>
    <w:basedOn w:val="List"/>
    <w:rsid w:val="00AA32EC"/>
  </w:style>
  <w:style w:type="paragraph" w:customStyle="1" w:styleId="EQ">
    <w:name w:val="EQ"/>
    <w:basedOn w:val="Normal"/>
    <w:next w:val="Normal"/>
    <w:rsid w:val="00AA32EC"/>
    <w:pPr>
      <w:keepLines/>
      <w:tabs>
        <w:tab w:val="center" w:pos="4536"/>
        <w:tab w:val="right" w:pos="9072"/>
      </w:tabs>
    </w:pPr>
    <w:rPr>
      <w:noProof/>
    </w:rPr>
  </w:style>
  <w:style w:type="paragraph" w:customStyle="1" w:styleId="TH">
    <w:name w:val="TH"/>
    <w:basedOn w:val="Normal"/>
    <w:link w:val="THChar"/>
    <w:rsid w:val="00AA32EC"/>
    <w:pPr>
      <w:keepNext/>
      <w:keepLines/>
      <w:spacing w:before="60"/>
      <w:jc w:val="center"/>
    </w:pPr>
    <w:rPr>
      <w:rFonts w:ascii="Arial" w:hAnsi="Arial"/>
      <w:b/>
    </w:rPr>
  </w:style>
  <w:style w:type="paragraph" w:customStyle="1" w:styleId="NF">
    <w:name w:val="NF"/>
    <w:basedOn w:val="NO"/>
    <w:rsid w:val="00AA32EC"/>
    <w:pPr>
      <w:keepNext/>
      <w:spacing w:after="0"/>
    </w:pPr>
    <w:rPr>
      <w:rFonts w:ascii="Arial" w:hAnsi="Arial"/>
      <w:sz w:val="18"/>
    </w:rPr>
  </w:style>
  <w:style w:type="paragraph" w:customStyle="1" w:styleId="PL">
    <w:name w:val="PL"/>
    <w:rsid w:val="00AA32E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AA32EC"/>
    <w:pPr>
      <w:jc w:val="right"/>
    </w:pPr>
  </w:style>
  <w:style w:type="paragraph" w:customStyle="1" w:styleId="H6">
    <w:name w:val="H6"/>
    <w:basedOn w:val="Heading5"/>
    <w:next w:val="Normal"/>
    <w:rsid w:val="00AA32EC"/>
    <w:pPr>
      <w:ind w:left="1985" w:hanging="1985"/>
      <w:outlineLvl w:val="9"/>
    </w:pPr>
    <w:rPr>
      <w:sz w:val="20"/>
    </w:rPr>
  </w:style>
  <w:style w:type="paragraph" w:customStyle="1" w:styleId="TAN">
    <w:name w:val="TAN"/>
    <w:basedOn w:val="TAL"/>
    <w:rsid w:val="00AA32EC"/>
    <w:pPr>
      <w:ind w:left="851" w:hanging="851"/>
    </w:pPr>
  </w:style>
  <w:style w:type="paragraph" w:customStyle="1" w:styleId="TAL">
    <w:name w:val="TAL"/>
    <w:basedOn w:val="Normal"/>
    <w:rsid w:val="00AA32EC"/>
    <w:pPr>
      <w:keepNext/>
      <w:keepLines/>
      <w:spacing w:after="0"/>
    </w:pPr>
    <w:rPr>
      <w:rFonts w:ascii="Arial" w:hAnsi="Arial"/>
      <w:sz w:val="18"/>
    </w:rPr>
  </w:style>
  <w:style w:type="paragraph" w:customStyle="1" w:styleId="ZA">
    <w:name w:val="ZA"/>
    <w:rsid w:val="00AA32EC"/>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AA32EC"/>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D">
    <w:name w:val="ZD"/>
    <w:rsid w:val="00AA32EC"/>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customStyle="1" w:styleId="ZU">
    <w:name w:val="ZU"/>
    <w:rsid w:val="00AA32EC"/>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ZV">
    <w:name w:val="ZV"/>
    <w:basedOn w:val="ZU"/>
    <w:rsid w:val="00AA32EC"/>
    <w:pPr>
      <w:framePr w:wrap="notBeside" w:y="16161"/>
    </w:pPr>
  </w:style>
  <w:style w:type="character" w:customStyle="1" w:styleId="ZGSM">
    <w:name w:val="ZGSM"/>
    <w:rsid w:val="00AA32EC"/>
  </w:style>
  <w:style w:type="paragraph" w:styleId="List2">
    <w:name w:val="List 2"/>
    <w:basedOn w:val="List"/>
    <w:rsid w:val="00AA32EC"/>
    <w:pPr>
      <w:ind w:left="851"/>
    </w:pPr>
  </w:style>
  <w:style w:type="paragraph" w:customStyle="1" w:styleId="ZG">
    <w:name w:val="ZG"/>
    <w:rsid w:val="00AA32EC"/>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3">
    <w:name w:val="List 3"/>
    <w:basedOn w:val="List2"/>
    <w:rsid w:val="00AA32EC"/>
    <w:pPr>
      <w:ind w:left="1135"/>
    </w:pPr>
  </w:style>
  <w:style w:type="paragraph" w:styleId="List4">
    <w:name w:val="List 4"/>
    <w:basedOn w:val="List3"/>
    <w:rsid w:val="00AA32EC"/>
    <w:pPr>
      <w:ind w:left="1418"/>
    </w:pPr>
  </w:style>
  <w:style w:type="paragraph" w:styleId="List5">
    <w:name w:val="List 5"/>
    <w:basedOn w:val="List4"/>
    <w:rsid w:val="00AA32EC"/>
    <w:pPr>
      <w:ind w:left="1702"/>
    </w:pPr>
  </w:style>
  <w:style w:type="paragraph" w:customStyle="1" w:styleId="EditorsNote">
    <w:name w:val="Editor's Note"/>
    <w:basedOn w:val="NO"/>
    <w:rsid w:val="00AA32EC"/>
    <w:rPr>
      <w:color w:val="FF0000"/>
    </w:rPr>
  </w:style>
  <w:style w:type="paragraph" w:styleId="List">
    <w:name w:val="List"/>
    <w:basedOn w:val="Normal"/>
    <w:rsid w:val="00AA32EC"/>
    <w:pPr>
      <w:ind w:left="568" w:hanging="284"/>
    </w:pPr>
  </w:style>
  <w:style w:type="paragraph" w:styleId="ListBullet">
    <w:name w:val="List Bullet"/>
    <w:basedOn w:val="List"/>
    <w:rsid w:val="00AA32EC"/>
  </w:style>
  <w:style w:type="paragraph" w:styleId="ListBullet4">
    <w:name w:val="List Bullet 4"/>
    <w:basedOn w:val="ListBullet3"/>
    <w:rsid w:val="00AA32EC"/>
    <w:pPr>
      <w:ind w:left="1418"/>
    </w:pPr>
  </w:style>
  <w:style w:type="paragraph" w:styleId="ListBullet5">
    <w:name w:val="List Bullet 5"/>
    <w:basedOn w:val="ListBullet4"/>
    <w:rsid w:val="00AA32EC"/>
    <w:pPr>
      <w:ind w:left="1702"/>
    </w:pPr>
  </w:style>
  <w:style w:type="paragraph" w:customStyle="1" w:styleId="B1">
    <w:name w:val="B1"/>
    <w:basedOn w:val="List"/>
    <w:link w:val="B1Zchn"/>
    <w:qFormat/>
    <w:rsid w:val="00AA32EC"/>
  </w:style>
  <w:style w:type="paragraph" w:customStyle="1" w:styleId="B2">
    <w:name w:val="B2"/>
    <w:basedOn w:val="List2"/>
    <w:rsid w:val="00AA32EC"/>
  </w:style>
  <w:style w:type="paragraph" w:customStyle="1" w:styleId="B3">
    <w:name w:val="B3"/>
    <w:basedOn w:val="List3"/>
    <w:rsid w:val="00AA32EC"/>
  </w:style>
  <w:style w:type="paragraph" w:customStyle="1" w:styleId="B4">
    <w:name w:val="B4"/>
    <w:basedOn w:val="List4"/>
    <w:rsid w:val="00AA32EC"/>
  </w:style>
  <w:style w:type="paragraph" w:customStyle="1" w:styleId="B5">
    <w:name w:val="B5"/>
    <w:basedOn w:val="List5"/>
    <w:rsid w:val="00AA32EC"/>
  </w:style>
  <w:style w:type="paragraph" w:styleId="Footer">
    <w:name w:val="footer"/>
    <w:basedOn w:val="Header"/>
    <w:link w:val="FooterChar"/>
    <w:rsid w:val="00AA32EC"/>
    <w:pPr>
      <w:jc w:val="center"/>
    </w:pPr>
    <w:rPr>
      <w:i/>
    </w:rPr>
  </w:style>
  <w:style w:type="paragraph" w:customStyle="1" w:styleId="ZTD">
    <w:name w:val="ZTD"/>
    <w:basedOn w:val="ZB"/>
    <w:rsid w:val="00AA32EC"/>
    <w:pPr>
      <w:framePr w:hRule="auto" w:wrap="notBeside" w:y="852"/>
    </w:pPr>
    <w:rPr>
      <w:i w:val="0"/>
      <w:sz w:val="40"/>
    </w:rPr>
  </w:style>
  <w:style w:type="character" w:customStyle="1" w:styleId="MTEquationSection">
    <w:name w:val="MTEquationSection"/>
    <w:rsid w:val="00AA32EC"/>
    <w:rPr>
      <w:rFonts w:ascii="Arial" w:hAnsi="Arial"/>
      <w:vanish w:val="0"/>
      <w:color w:val="FF0000"/>
      <w:sz w:val="24"/>
    </w:rPr>
  </w:style>
  <w:style w:type="paragraph" w:styleId="BodyText3">
    <w:name w:val="Body Text 3"/>
    <w:basedOn w:val="Normal"/>
    <w:rsid w:val="00AA32EC"/>
    <w:rPr>
      <w:i/>
    </w:rPr>
  </w:style>
  <w:style w:type="paragraph" w:styleId="DocumentMap">
    <w:name w:val="Document Map"/>
    <w:basedOn w:val="Normal"/>
    <w:semiHidden/>
    <w:rsid w:val="00AA32EC"/>
    <w:pPr>
      <w:shd w:val="clear" w:color="auto" w:fill="000080"/>
    </w:pPr>
    <w:rPr>
      <w:rFonts w:ascii="Tahoma" w:hAnsi="Tahoma"/>
    </w:rPr>
  </w:style>
  <w:style w:type="paragraph" w:customStyle="1" w:styleId="Bulletedo1">
    <w:name w:val="Bulleted o 1"/>
    <w:basedOn w:val="Normal"/>
    <w:rsid w:val="00AA32EC"/>
    <w:pPr>
      <w:numPr>
        <w:numId w:val="1"/>
      </w:numPr>
    </w:pPr>
  </w:style>
  <w:style w:type="paragraph" w:customStyle="1" w:styleId="text">
    <w:name w:val="text"/>
    <w:basedOn w:val="Normal"/>
    <w:rsid w:val="00AA32EC"/>
    <w:pPr>
      <w:spacing w:after="240"/>
      <w:jc w:val="both"/>
    </w:pPr>
    <w:rPr>
      <w:sz w:val="24"/>
      <w:lang w:eastAsia="zh-CN"/>
    </w:rPr>
  </w:style>
  <w:style w:type="paragraph" w:customStyle="1" w:styleId="Equation">
    <w:name w:val="Equation"/>
    <w:basedOn w:val="Normal"/>
    <w:next w:val="Normal"/>
    <w:rsid w:val="00AA32EC"/>
    <w:pPr>
      <w:tabs>
        <w:tab w:val="right" w:pos="10206"/>
      </w:tabs>
      <w:spacing w:after="220"/>
      <w:ind w:left="1298"/>
    </w:pPr>
    <w:rPr>
      <w:rFonts w:ascii="Arial" w:hAnsi="Arial"/>
      <w:sz w:val="22"/>
      <w:lang w:eastAsia="zh-CN"/>
    </w:rPr>
  </w:style>
  <w:style w:type="paragraph" w:customStyle="1" w:styleId="00BodyText">
    <w:name w:val="00 BodyText"/>
    <w:basedOn w:val="Normal"/>
    <w:rsid w:val="00AA32EC"/>
    <w:pPr>
      <w:spacing w:after="220"/>
    </w:pPr>
    <w:rPr>
      <w:rFonts w:ascii="Arial" w:hAnsi="Arial"/>
      <w:sz w:val="22"/>
    </w:rPr>
  </w:style>
  <w:style w:type="paragraph" w:customStyle="1" w:styleId="11BodyText">
    <w:name w:val="11 BodyText"/>
    <w:basedOn w:val="Normal"/>
    <w:rsid w:val="00AA32EC"/>
    <w:pPr>
      <w:spacing w:after="220"/>
      <w:ind w:left="1298"/>
    </w:pPr>
    <w:rPr>
      <w:rFonts w:ascii="Arial" w:hAnsi="Arial"/>
      <w:sz w:val="22"/>
    </w:rPr>
  </w:style>
  <w:style w:type="paragraph" w:customStyle="1" w:styleId="table">
    <w:name w:val="table"/>
    <w:basedOn w:val="text"/>
    <w:next w:val="text"/>
    <w:rsid w:val="00AA32EC"/>
    <w:pPr>
      <w:spacing w:after="0"/>
      <w:jc w:val="center"/>
    </w:pPr>
    <w:rPr>
      <w:sz w:val="20"/>
    </w:rPr>
  </w:style>
  <w:style w:type="paragraph" w:styleId="Caption">
    <w:name w:val="caption"/>
    <w:aliases w:val="cap"/>
    <w:basedOn w:val="Normal"/>
    <w:next w:val="Normal"/>
    <w:uiPriority w:val="35"/>
    <w:qFormat/>
    <w:rsid w:val="00AA32EC"/>
    <w:pPr>
      <w:spacing w:before="120" w:after="120"/>
    </w:pPr>
    <w:rPr>
      <w:b/>
      <w:bCs/>
    </w:rPr>
  </w:style>
  <w:style w:type="paragraph" w:customStyle="1" w:styleId="bodyCharCharChar">
    <w:name w:val="body Char Char Char"/>
    <w:basedOn w:val="Normal"/>
    <w:rsid w:val="00AA32EC"/>
    <w:pPr>
      <w:tabs>
        <w:tab w:val="left" w:pos="2160"/>
      </w:tabs>
      <w:spacing w:before="120" w:after="120" w:line="280" w:lineRule="atLeast"/>
      <w:jc w:val="both"/>
    </w:pPr>
    <w:rPr>
      <w:rFonts w:ascii="New York" w:hAnsi="New York"/>
      <w:sz w:val="24"/>
    </w:rPr>
  </w:style>
  <w:style w:type="paragraph" w:styleId="BodyText">
    <w:name w:val="Body Text"/>
    <w:aliases w:val="bt"/>
    <w:basedOn w:val="Normal"/>
    <w:link w:val="BodyTextChar"/>
    <w:rsid w:val="00AA32EC"/>
    <w:pPr>
      <w:spacing w:after="120"/>
      <w:jc w:val="both"/>
    </w:pPr>
    <w:rPr>
      <w:rFonts w:ascii="Times" w:hAnsi="Times"/>
      <w:szCs w:val="24"/>
    </w:rPr>
  </w:style>
  <w:style w:type="paragraph" w:styleId="BodyText2">
    <w:name w:val="Body Text 2"/>
    <w:basedOn w:val="Normal"/>
    <w:rsid w:val="00AA32EC"/>
    <w:pPr>
      <w:tabs>
        <w:tab w:val="left" w:pos="1985"/>
      </w:tabs>
      <w:spacing w:after="0"/>
      <w:jc w:val="both"/>
    </w:pPr>
    <w:rPr>
      <w:rFonts w:ascii="Arial" w:hAnsi="Arial"/>
      <w:sz w:val="22"/>
    </w:rPr>
  </w:style>
  <w:style w:type="character" w:customStyle="1" w:styleId="Heading1Char">
    <w:name w:val="Heading 1 Char"/>
    <w:rsid w:val="00AA32EC"/>
    <w:rPr>
      <w:rFonts w:ascii="Arial" w:hAnsi="Arial"/>
      <w:sz w:val="36"/>
      <w:lang w:val="en-GB" w:eastAsia="en-US" w:bidi="ar-SA"/>
    </w:rPr>
  </w:style>
  <w:style w:type="paragraph" w:customStyle="1" w:styleId="body">
    <w:name w:val="body"/>
    <w:basedOn w:val="Normal"/>
    <w:rsid w:val="00AA32EC"/>
    <w:pPr>
      <w:tabs>
        <w:tab w:val="left" w:pos="2160"/>
      </w:tabs>
      <w:spacing w:before="120" w:after="120" w:line="280" w:lineRule="atLeast"/>
      <w:jc w:val="both"/>
    </w:pPr>
    <w:rPr>
      <w:rFonts w:ascii="New York" w:hAnsi="New York"/>
      <w:sz w:val="24"/>
    </w:rPr>
  </w:style>
  <w:style w:type="table" w:styleId="TableGrid">
    <w:name w:val="Table Grid"/>
    <w:basedOn w:val="TableNormal"/>
    <w:uiPriority w:val="99"/>
    <w:rsid w:val="00AA32EC"/>
    <w:pPr>
      <w:spacing w:before="120" w:line="280" w:lineRule="atLeast"/>
      <w:jc w:val="both"/>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rsid w:val="00AA32EC"/>
  </w:style>
  <w:style w:type="character" w:styleId="CommentReference">
    <w:name w:val="annotation reference"/>
    <w:uiPriority w:val="99"/>
    <w:semiHidden/>
    <w:rsid w:val="00AA32EC"/>
    <w:rPr>
      <w:sz w:val="16"/>
      <w:szCs w:val="16"/>
    </w:rPr>
  </w:style>
  <w:style w:type="paragraph" w:styleId="CommentText">
    <w:name w:val="annotation text"/>
    <w:basedOn w:val="Normal"/>
    <w:link w:val="CommentTextChar"/>
    <w:rsid w:val="00AA32EC"/>
    <w:rPr>
      <w:lang w:eastAsia="x-none"/>
    </w:rPr>
  </w:style>
  <w:style w:type="paragraph" w:styleId="CommentSubject">
    <w:name w:val="annotation subject"/>
    <w:basedOn w:val="CommentText"/>
    <w:next w:val="CommentText"/>
    <w:semiHidden/>
    <w:rsid w:val="00AA32EC"/>
    <w:rPr>
      <w:b/>
      <w:bCs/>
    </w:rPr>
  </w:style>
  <w:style w:type="paragraph" w:styleId="BalloonText">
    <w:name w:val="Balloon Text"/>
    <w:basedOn w:val="Normal"/>
    <w:semiHidden/>
    <w:rsid w:val="00AA32EC"/>
    <w:rPr>
      <w:rFonts w:ascii="Tahoma" w:hAnsi="Tahoma" w:cs="Tahoma"/>
      <w:sz w:val="16"/>
      <w:szCs w:val="16"/>
    </w:rPr>
  </w:style>
  <w:style w:type="paragraph" w:customStyle="1" w:styleId="CRCoverPage">
    <w:name w:val="CR Cover Page"/>
    <w:rsid w:val="00AA32EC"/>
    <w:pPr>
      <w:spacing w:after="120"/>
    </w:pPr>
    <w:rPr>
      <w:rFonts w:ascii="Arial" w:eastAsia="MS Mincho" w:hAnsi="Arial"/>
      <w:lang w:val="en-GB" w:eastAsia="en-US"/>
    </w:rPr>
  </w:style>
  <w:style w:type="character" w:customStyle="1" w:styleId="Heading1Char1">
    <w:name w:val="Heading 1 Char1"/>
    <w:link w:val="Heading1"/>
    <w:rsid w:val="00AA32EC"/>
    <w:rPr>
      <w:rFonts w:ascii="Arial" w:hAnsi="Arial"/>
      <w:sz w:val="36"/>
      <w:lang w:val="en-GB" w:eastAsia="en-US"/>
    </w:rPr>
  </w:style>
  <w:style w:type="character" w:customStyle="1" w:styleId="Heading2Char">
    <w:name w:val="Heading 2 Char"/>
    <w:link w:val="Heading2"/>
    <w:rsid w:val="00AA32EC"/>
    <w:rPr>
      <w:rFonts w:ascii="Arial" w:hAnsi="Arial"/>
      <w:sz w:val="32"/>
      <w:lang w:val="en-GB" w:eastAsia="en-US"/>
    </w:rPr>
  </w:style>
  <w:style w:type="character" w:customStyle="1" w:styleId="Heading3Char">
    <w:name w:val="Heading 3 Char"/>
    <w:link w:val="Heading3"/>
    <w:rsid w:val="00AA32EC"/>
    <w:rPr>
      <w:rFonts w:ascii="Arial" w:hAnsi="Arial"/>
      <w:sz w:val="28"/>
      <w:lang w:val="en-GB" w:eastAsia="en-US"/>
    </w:rPr>
  </w:style>
  <w:style w:type="character" w:customStyle="1" w:styleId="Heading4Char">
    <w:name w:val="Heading 4 Char"/>
    <w:aliases w:val="h4 Char"/>
    <w:link w:val="Heading4"/>
    <w:rsid w:val="00AA32EC"/>
    <w:rPr>
      <w:rFonts w:ascii="Arial" w:hAnsi="Arial"/>
      <w:sz w:val="24"/>
      <w:lang w:val="en-GB" w:eastAsia="en-US"/>
    </w:rPr>
  </w:style>
  <w:style w:type="character" w:customStyle="1" w:styleId="Heading5Char">
    <w:name w:val="Heading 5 Char"/>
    <w:link w:val="Heading5"/>
    <w:rsid w:val="00AA32EC"/>
    <w:rPr>
      <w:rFonts w:ascii="Arial" w:hAnsi="Arial"/>
      <w:sz w:val="22"/>
      <w:lang w:val="en-GB" w:eastAsia="en-US"/>
    </w:rPr>
  </w:style>
  <w:style w:type="character" w:customStyle="1" w:styleId="CharChar3">
    <w:name w:val="Char Char3"/>
    <w:rsid w:val="00AA32EC"/>
    <w:rPr>
      <w:rFonts w:ascii="Arial" w:hAnsi="Arial"/>
      <w:sz w:val="36"/>
      <w:lang w:val="en-GB" w:eastAsia="en-US" w:bidi="ar-SA"/>
    </w:rPr>
  </w:style>
  <w:style w:type="character" w:customStyle="1" w:styleId="CharChar2">
    <w:name w:val="Char Char2"/>
    <w:rsid w:val="00AA32EC"/>
    <w:rPr>
      <w:rFonts w:ascii="Arial" w:hAnsi="Arial"/>
      <w:sz w:val="32"/>
      <w:lang w:val="en-GB" w:eastAsia="en-US" w:bidi="ar-SA"/>
    </w:rPr>
  </w:style>
  <w:style w:type="character" w:customStyle="1" w:styleId="CharChar1">
    <w:name w:val="Char Char1"/>
    <w:rsid w:val="00AA32EC"/>
    <w:rPr>
      <w:rFonts w:ascii="Arial" w:hAnsi="Arial"/>
      <w:sz w:val="28"/>
      <w:lang w:val="en-GB" w:eastAsia="en-US" w:bidi="ar-SA"/>
    </w:rPr>
  </w:style>
  <w:style w:type="character" w:customStyle="1" w:styleId="h4CharChar">
    <w:name w:val="h4 Char Char"/>
    <w:rsid w:val="00AA32EC"/>
    <w:rPr>
      <w:rFonts w:ascii="Arial" w:hAnsi="Arial"/>
      <w:sz w:val="24"/>
      <w:lang w:val="en-GB" w:eastAsia="en-US" w:bidi="ar-SA"/>
    </w:rPr>
  </w:style>
  <w:style w:type="character" w:customStyle="1" w:styleId="CharChar">
    <w:name w:val="Char Char"/>
    <w:rsid w:val="00AA32EC"/>
    <w:rPr>
      <w:rFonts w:ascii="Arial" w:hAnsi="Arial"/>
      <w:sz w:val="22"/>
      <w:lang w:val="en-GB" w:eastAsia="en-US" w:bidi="ar-SA"/>
    </w:rPr>
  </w:style>
  <w:style w:type="paragraph" w:styleId="ListParagraph">
    <w:name w:val="List Paragraph"/>
    <w:aliases w:val="- Bullets,목록 단락,リスト段落,列出段落,?? ??,?????,????,Lista1,列出段落1,中等深浅网格 1 - 着色 21,列表段落,¥¡¡¡¡ì¬º¥¹¥È¶ÎÂä,ÁÐ³ö¶ÎÂä,列表段落1,—ño’i—Ž,¥ê¥¹¥È¶ÎÂä,1st level - Bullet List Paragraph,Lettre d'introduction,Paragrafo elenco,Normal bullet 2,Bullet list,목록단락"/>
    <w:basedOn w:val="Normal"/>
    <w:link w:val="ListParagraphChar"/>
    <w:uiPriority w:val="34"/>
    <w:qFormat/>
    <w:rsid w:val="00AA32EC"/>
    <w:pPr>
      <w:overflowPunct/>
      <w:autoSpaceDE/>
      <w:autoSpaceDN/>
      <w:adjustRightInd/>
      <w:spacing w:after="0"/>
      <w:ind w:left="720"/>
      <w:textAlignment w:val="auto"/>
    </w:pPr>
    <w:rPr>
      <w:rFonts w:ascii="Calibri" w:eastAsia="Calibri" w:hAnsi="Calibri"/>
      <w:sz w:val="22"/>
      <w:szCs w:val="22"/>
    </w:rPr>
  </w:style>
  <w:style w:type="paragraph" w:customStyle="1" w:styleId="Reference">
    <w:name w:val="Reference"/>
    <w:basedOn w:val="EX"/>
    <w:link w:val="ReferenceChar"/>
    <w:qFormat/>
    <w:rsid w:val="00AA32EC"/>
    <w:pPr>
      <w:tabs>
        <w:tab w:val="num" w:pos="360"/>
      </w:tabs>
      <w:suppressAutoHyphens/>
      <w:autoSpaceDN/>
      <w:adjustRightInd/>
      <w:ind w:left="0" w:firstLine="0"/>
    </w:pPr>
    <w:rPr>
      <w:lang w:eastAsia="ar-SA"/>
    </w:rPr>
  </w:style>
  <w:style w:type="paragraph" w:styleId="Subtitle">
    <w:name w:val="Subtitle"/>
    <w:basedOn w:val="Normal"/>
    <w:next w:val="Normal"/>
    <w:link w:val="SubtitleChar"/>
    <w:qFormat/>
    <w:rsid w:val="00AA32EC"/>
    <w:pPr>
      <w:spacing w:after="60"/>
      <w:jc w:val="center"/>
      <w:outlineLvl w:val="1"/>
    </w:pPr>
    <w:rPr>
      <w:rFonts w:ascii="Cambria" w:hAnsi="Cambria"/>
      <w:sz w:val="24"/>
      <w:szCs w:val="24"/>
    </w:rPr>
  </w:style>
  <w:style w:type="character" w:customStyle="1" w:styleId="SubtitleChar">
    <w:name w:val="Subtitle Char"/>
    <w:link w:val="Subtitle"/>
    <w:rsid w:val="00AA32EC"/>
    <w:rPr>
      <w:rFonts w:ascii="Cambria" w:hAnsi="Cambria"/>
      <w:sz w:val="24"/>
      <w:szCs w:val="24"/>
      <w:lang w:eastAsia="en-US"/>
    </w:rPr>
  </w:style>
  <w:style w:type="paragraph" w:styleId="Revision">
    <w:name w:val="Revision"/>
    <w:hidden/>
    <w:uiPriority w:val="99"/>
    <w:semiHidden/>
    <w:rsid w:val="00AA32EC"/>
    <w:rPr>
      <w:rFonts w:ascii="Times New Roman" w:hAnsi="Times New Roman"/>
      <w:lang w:val="en-GB" w:eastAsia="en-US"/>
    </w:rPr>
  </w:style>
  <w:style w:type="paragraph" w:styleId="NormalWeb">
    <w:name w:val="Normal (Web)"/>
    <w:basedOn w:val="Normal"/>
    <w:uiPriority w:val="99"/>
    <w:unhideWhenUsed/>
    <w:rsid w:val="00AA32EC"/>
    <w:pPr>
      <w:overflowPunct/>
      <w:autoSpaceDE/>
      <w:autoSpaceDN/>
      <w:adjustRightInd/>
      <w:spacing w:before="100" w:beforeAutospacing="1" w:after="100" w:afterAutospacing="1"/>
      <w:textAlignment w:val="auto"/>
    </w:pPr>
    <w:rPr>
      <w:sz w:val="24"/>
      <w:szCs w:val="24"/>
    </w:rPr>
  </w:style>
  <w:style w:type="character" w:customStyle="1" w:styleId="CommentTextChar">
    <w:name w:val="Comment Text Char"/>
    <w:link w:val="CommentText"/>
    <w:uiPriority w:val="99"/>
    <w:rsid w:val="00AA32EC"/>
    <w:rPr>
      <w:rFonts w:ascii="Times New Roman" w:hAnsi="Times New Roman"/>
      <w:lang w:eastAsia="x-none"/>
    </w:rPr>
  </w:style>
  <w:style w:type="paragraph" w:customStyle="1" w:styleId="LGTdoc">
    <w:name w:val="LGTdoc_본문"/>
    <w:basedOn w:val="Normal"/>
    <w:rsid w:val="00AA32EC"/>
    <w:pPr>
      <w:widowControl w:val="0"/>
      <w:overflowPunct/>
      <w:snapToGrid w:val="0"/>
      <w:spacing w:afterLines="50" w:after="0" w:line="264" w:lineRule="auto"/>
      <w:jc w:val="both"/>
      <w:textAlignment w:val="auto"/>
    </w:pPr>
    <w:rPr>
      <w:rFonts w:eastAsia="Batang"/>
      <w:kern w:val="2"/>
      <w:sz w:val="22"/>
      <w:szCs w:val="24"/>
      <w:lang w:eastAsia="ko-KR"/>
    </w:rPr>
  </w:style>
  <w:style w:type="paragraph" w:customStyle="1" w:styleId="Tabletext">
    <w:name w:val="Table_text"/>
    <w:basedOn w:val="Normal"/>
    <w:rsid w:val="00AA32EC"/>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jc w:val="both"/>
      <w:textAlignment w:val="auto"/>
    </w:pPr>
    <w:rPr>
      <w:sz w:val="22"/>
      <w:lang w:val="fr-FR"/>
    </w:rPr>
  </w:style>
  <w:style w:type="paragraph" w:customStyle="1" w:styleId="Tablehead">
    <w:name w:val="Table_head"/>
    <w:basedOn w:val="Normal"/>
    <w:next w:val="Normal"/>
    <w:rsid w:val="00AA32EC"/>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80" w:after="80"/>
      <w:jc w:val="center"/>
      <w:textAlignment w:val="auto"/>
    </w:pPr>
    <w:rPr>
      <w:b/>
      <w:sz w:val="22"/>
      <w:lang w:val="fr-FR"/>
    </w:rPr>
  </w:style>
  <w:style w:type="character" w:styleId="PlaceholderText">
    <w:name w:val="Placeholder Text"/>
    <w:uiPriority w:val="99"/>
    <w:semiHidden/>
    <w:rsid w:val="00AA32EC"/>
    <w:rPr>
      <w:color w:val="808080"/>
    </w:rPr>
  </w:style>
  <w:style w:type="character" w:customStyle="1" w:styleId="TACChar">
    <w:name w:val="TAC Char"/>
    <w:link w:val="TAC"/>
    <w:rsid w:val="00AA32EC"/>
    <w:rPr>
      <w:rFonts w:ascii="Arial" w:hAnsi="Arial"/>
      <w:sz w:val="18"/>
      <w:lang w:eastAsia="en-US"/>
    </w:rPr>
  </w:style>
  <w:style w:type="character" w:customStyle="1" w:styleId="THChar">
    <w:name w:val="TH Char"/>
    <w:link w:val="TH"/>
    <w:rsid w:val="00AA32EC"/>
    <w:rPr>
      <w:rFonts w:ascii="Arial" w:hAnsi="Arial"/>
      <w:b/>
      <w:lang w:eastAsia="en-US"/>
    </w:rPr>
  </w:style>
  <w:style w:type="character" w:styleId="Hyperlink">
    <w:name w:val="Hyperlink"/>
    <w:rsid w:val="00AA32EC"/>
    <w:rPr>
      <w:color w:val="0000FF"/>
      <w:u w:val="single"/>
    </w:rPr>
  </w:style>
  <w:style w:type="character" w:customStyle="1" w:styleId="ListParagraphChar">
    <w:name w:val="List Paragraph Char"/>
    <w:aliases w:val="- Bullets Char,목록 단락 Char,リスト段落 Char,列出段落 Char,?? ?? Char,????? Char,???? Char,Lista1 Char,列出段落1 Char,中等深浅网格 1 - 着色 21 Char,列表段落 Char,¥¡¡¡¡ì¬º¥¹¥È¶ÎÂä Char,ÁÐ³ö¶ÎÂä Char,列表段落1 Char,—ño’i—Ž Char,¥ê¥¹¥È¶ÎÂä Char,Paragrafo elenco Char"/>
    <w:link w:val="ListParagraph"/>
    <w:uiPriority w:val="34"/>
    <w:qFormat/>
    <w:locked/>
    <w:rsid w:val="00AA32EC"/>
    <w:rPr>
      <w:rFonts w:ascii="Calibri" w:eastAsia="Calibri" w:hAnsi="Calibri"/>
      <w:sz w:val="22"/>
      <w:szCs w:val="22"/>
      <w:lang w:eastAsia="en-US"/>
    </w:rPr>
  </w:style>
  <w:style w:type="paragraph" w:customStyle="1" w:styleId="References">
    <w:name w:val="References"/>
    <w:basedOn w:val="Normal"/>
    <w:rsid w:val="00AA32EC"/>
    <w:pPr>
      <w:numPr>
        <w:numId w:val="3"/>
      </w:numPr>
      <w:tabs>
        <w:tab w:val="clear" w:pos="360"/>
      </w:tabs>
      <w:overflowPunct/>
      <w:autoSpaceDE/>
      <w:autoSpaceDN/>
      <w:adjustRightInd/>
      <w:snapToGrid w:val="0"/>
      <w:spacing w:after="60" w:line="256" w:lineRule="auto"/>
      <w:ind w:left="720"/>
      <w:jc w:val="both"/>
      <w:textAlignment w:val="auto"/>
    </w:pPr>
    <w:rPr>
      <w:rFonts w:ascii="Calibri" w:hAnsi="Calibri"/>
      <w:sz w:val="22"/>
      <w:szCs w:val="16"/>
      <w:lang w:eastAsia="zh-CN"/>
    </w:rPr>
  </w:style>
  <w:style w:type="character" w:customStyle="1" w:styleId="ReferenceChar">
    <w:name w:val="Reference Char"/>
    <w:link w:val="Reference"/>
    <w:rsid w:val="00E2036F"/>
    <w:rPr>
      <w:rFonts w:ascii="Times New Roman" w:hAnsi="Times New Roman"/>
      <w:lang w:eastAsia="ar-SA"/>
    </w:rPr>
  </w:style>
  <w:style w:type="character" w:customStyle="1" w:styleId="FooterChar">
    <w:name w:val="Footer Char"/>
    <w:basedOn w:val="DefaultParagraphFont"/>
    <w:link w:val="Footer"/>
    <w:rsid w:val="00F15C93"/>
    <w:rPr>
      <w:rFonts w:ascii="Arial" w:hAnsi="Arial"/>
      <w:b/>
      <w:i/>
      <w:noProof/>
      <w:sz w:val="18"/>
      <w:lang w:eastAsia="en-US"/>
    </w:rPr>
  </w:style>
  <w:style w:type="character" w:customStyle="1" w:styleId="BodyTextChar">
    <w:name w:val="Body Text Char"/>
    <w:aliases w:val="bt Char"/>
    <w:basedOn w:val="DefaultParagraphFont"/>
    <w:link w:val="BodyText"/>
    <w:rsid w:val="00542545"/>
    <w:rPr>
      <w:rFonts w:ascii="Times" w:hAnsi="Times"/>
      <w:szCs w:val="24"/>
      <w:lang w:eastAsia="en-US"/>
    </w:rPr>
  </w:style>
  <w:style w:type="table" w:styleId="GridTable1Light">
    <w:name w:val="Grid Table 1 Light"/>
    <w:basedOn w:val="TableNormal"/>
    <w:uiPriority w:val="46"/>
    <w:rsid w:val="00815156"/>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customStyle="1" w:styleId="GridTable1Light1">
    <w:name w:val="Grid Table 1 Light1"/>
    <w:basedOn w:val="TableNormal"/>
    <w:next w:val="GridTable1Light"/>
    <w:uiPriority w:val="46"/>
    <w:rsid w:val="00E51407"/>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customStyle="1" w:styleId="GridTable1Light2">
    <w:name w:val="Grid Table 1 Light2"/>
    <w:basedOn w:val="TableNormal"/>
    <w:next w:val="GridTable1Light"/>
    <w:uiPriority w:val="46"/>
    <w:rsid w:val="00CD47C6"/>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styleId="EndnoteText">
    <w:name w:val="endnote text"/>
    <w:basedOn w:val="Normal"/>
    <w:link w:val="EndnoteTextChar"/>
    <w:semiHidden/>
    <w:unhideWhenUsed/>
    <w:rsid w:val="00D42A0E"/>
    <w:pPr>
      <w:spacing w:after="0"/>
    </w:pPr>
  </w:style>
  <w:style w:type="character" w:customStyle="1" w:styleId="EndnoteTextChar">
    <w:name w:val="Endnote Text Char"/>
    <w:basedOn w:val="DefaultParagraphFont"/>
    <w:link w:val="EndnoteText"/>
    <w:semiHidden/>
    <w:rsid w:val="00D42A0E"/>
    <w:rPr>
      <w:rFonts w:ascii="Times New Roman" w:hAnsi="Times New Roman"/>
      <w:lang w:eastAsia="en-US"/>
    </w:rPr>
  </w:style>
  <w:style w:type="character" w:styleId="EndnoteReference">
    <w:name w:val="endnote reference"/>
    <w:basedOn w:val="DefaultParagraphFont"/>
    <w:semiHidden/>
    <w:unhideWhenUsed/>
    <w:rsid w:val="00D42A0E"/>
    <w:rPr>
      <w:vertAlign w:val="superscript"/>
    </w:rPr>
  </w:style>
  <w:style w:type="character" w:customStyle="1" w:styleId="B1Zchn">
    <w:name w:val="B1 Zchn"/>
    <w:link w:val="B1"/>
    <w:locked/>
    <w:rsid w:val="00F87C92"/>
    <w:rPr>
      <w:rFonts w:ascii="Times New Roman" w:hAnsi="Times New Roman"/>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6952462">
      <w:bodyDiv w:val="1"/>
      <w:marLeft w:val="0"/>
      <w:marRight w:val="0"/>
      <w:marTop w:val="0"/>
      <w:marBottom w:val="0"/>
      <w:divBdr>
        <w:top w:val="none" w:sz="0" w:space="0" w:color="auto"/>
        <w:left w:val="none" w:sz="0" w:space="0" w:color="auto"/>
        <w:bottom w:val="none" w:sz="0" w:space="0" w:color="auto"/>
        <w:right w:val="none" w:sz="0" w:space="0" w:color="auto"/>
      </w:divBdr>
      <w:divsChild>
        <w:div w:id="688524958">
          <w:marLeft w:val="547"/>
          <w:marRight w:val="0"/>
          <w:marTop w:val="96"/>
          <w:marBottom w:val="0"/>
          <w:divBdr>
            <w:top w:val="none" w:sz="0" w:space="0" w:color="auto"/>
            <w:left w:val="none" w:sz="0" w:space="0" w:color="auto"/>
            <w:bottom w:val="none" w:sz="0" w:space="0" w:color="auto"/>
            <w:right w:val="none" w:sz="0" w:space="0" w:color="auto"/>
          </w:divBdr>
        </w:div>
        <w:div w:id="325010553">
          <w:marLeft w:val="547"/>
          <w:marRight w:val="0"/>
          <w:marTop w:val="96"/>
          <w:marBottom w:val="0"/>
          <w:divBdr>
            <w:top w:val="none" w:sz="0" w:space="0" w:color="auto"/>
            <w:left w:val="none" w:sz="0" w:space="0" w:color="auto"/>
            <w:bottom w:val="none" w:sz="0" w:space="0" w:color="auto"/>
            <w:right w:val="none" w:sz="0" w:space="0" w:color="auto"/>
          </w:divBdr>
        </w:div>
      </w:divsChild>
    </w:div>
    <w:div w:id="27797891">
      <w:bodyDiv w:val="1"/>
      <w:marLeft w:val="0"/>
      <w:marRight w:val="0"/>
      <w:marTop w:val="0"/>
      <w:marBottom w:val="0"/>
      <w:divBdr>
        <w:top w:val="none" w:sz="0" w:space="0" w:color="auto"/>
        <w:left w:val="none" w:sz="0" w:space="0" w:color="auto"/>
        <w:bottom w:val="none" w:sz="0" w:space="0" w:color="auto"/>
        <w:right w:val="none" w:sz="0" w:space="0" w:color="auto"/>
      </w:divBdr>
    </w:div>
    <w:div w:id="63915223">
      <w:bodyDiv w:val="1"/>
      <w:marLeft w:val="0"/>
      <w:marRight w:val="0"/>
      <w:marTop w:val="0"/>
      <w:marBottom w:val="0"/>
      <w:divBdr>
        <w:top w:val="none" w:sz="0" w:space="0" w:color="auto"/>
        <w:left w:val="none" w:sz="0" w:space="0" w:color="auto"/>
        <w:bottom w:val="none" w:sz="0" w:space="0" w:color="auto"/>
        <w:right w:val="none" w:sz="0" w:space="0" w:color="auto"/>
      </w:divBdr>
    </w:div>
    <w:div w:id="72317505">
      <w:bodyDiv w:val="1"/>
      <w:marLeft w:val="0"/>
      <w:marRight w:val="0"/>
      <w:marTop w:val="0"/>
      <w:marBottom w:val="0"/>
      <w:divBdr>
        <w:top w:val="none" w:sz="0" w:space="0" w:color="auto"/>
        <w:left w:val="none" w:sz="0" w:space="0" w:color="auto"/>
        <w:bottom w:val="none" w:sz="0" w:space="0" w:color="auto"/>
        <w:right w:val="none" w:sz="0" w:space="0" w:color="auto"/>
      </w:divBdr>
      <w:divsChild>
        <w:div w:id="527766070">
          <w:marLeft w:val="1080"/>
          <w:marRight w:val="0"/>
          <w:marTop w:val="100"/>
          <w:marBottom w:val="0"/>
          <w:divBdr>
            <w:top w:val="none" w:sz="0" w:space="0" w:color="auto"/>
            <w:left w:val="none" w:sz="0" w:space="0" w:color="auto"/>
            <w:bottom w:val="none" w:sz="0" w:space="0" w:color="auto"/>
            <w:right w:val="none" w:sz="0" w:space="0" w:color="auto"/>
          </w:divBdr>
        </w:div>
        <w:div w:id="1307784019">
          <w:marLeft w:val="1800"/>
          <w:marRight w:val="0"/>
          <w:marTop w:val="100"/>
          <w:marBottom w:val="0"/>
          <w:divBdr>
            <w:top w:val="none" w:sz="0" w:space="0" w:color="auto"/>
            <w:left w:val="none" w:sz="0" w:space="0" w:color="auto"/>
            <w:bottom w:val="none" w:sz="0" w:space="0" w:color="auto"/>
            <w:right w:val="none" w:sz="0" w:space="0" w:color="auto"/>
          </w:divBdr>
        </w:div>
        <w:div w:id="1752510627">
          <w:marLeft w:val="1800"/>
          <w:marRight w:val="0"/>
          <w:marTop w:val="100"/>
          <w:marBottom w:val="0"/>
          <w:divBdr>
            <w:top w:val="none" w:sz="0" w:space="0" w:color="auto"/>
            <w:left w:val="none" w:sz="0" w:space="0" w:color="auto"/>
            <w:bottom w:val="none" w:sz="0" w:space="0" w:color="auto"/>
            <w:right w:val="none" w:sz="0" w:space="0" w:color="auto"/>
          </w:divBdr>
        </w:div>
      </w:divsChild>
    </w:div>
    <w:div w:id="74131989">
      <w:bodyDiv w:val="1"/>
      <w:marLeft w:val="0"/>
      <w:marRight w:val="0"/>
      <w:marTop w:val="0"/>
      <w:marBottom w:val="0"/>
      <w:divBdr>
        <w:top w:val="none" w:sz="0" w:space="0" w:color="auto"/>
        <w:left w:val="none" w:sz="0" w:space="0" w:color="auto"/>
        <w:bottom w:val="none" w:sz="0" w:space="0" w:color="auto"/>
        <w:right w:val="none" w:sz="0" w:space="0" w:color="auto"/>
      </w:divBdr>
    </w:div>
    <w:div w:id="78405578">
      <w:bodyDiv w:val="1"/>
      <w:marLeft w:val="0"/>
      <w:marRight w:val="0"/>
      <w:marTop w:val="0"/>
      <w:marBottom w:val="0"/>
      <w:divBdr>
        <w:top w:val="none" w:sz="0" w:space="0" w:color="auto"/>
        <w:left w:val="none" w:sz="0" w:space="0" w:color="auto"/>
        <w:bottom w:val="none" w:sz="0" w:space="0" w:color="auto"/>
        <w:right w:val="none" w:sz="0" w:space="0" w:color="auto"/>
      </w:divBdr>
    </w:div>
    <w:div w:id="85074761">
      <w:bodyDiv w:val="1"/>
      <w:marLeft w:val="0"/>
      <w:marRight w:val="0"/>
      <w:marTop w:val="0"/>
      <w:marBottom w:val="0"/>
      <w:divBdr>
        <w:top w:val="none" w:sz="0" w:space="0" w:color="auto"/>
        <w:left w:val="none" w:sz="0" w:space="0" w:color="auto"/>
        <w:bottom w:val="none" w:sz="0" w:space="0" w:color="auto"/>
        <w:right w:val="none" w:sz="0" w:space="0" w:color="auto"/>
      </w:divBdr>
      <w:divsChild>
        <w:div w:id="573131334">
          <w:marLeft w:val="547"/>
          <w:marRight w:val="0"/>
          <w:marTop w:val="96"/>
          <w:marBottom w:val="0"/>
          <w:divBdr>
            <w:top w:val="none" w:sz="0" w:space="0" w:color="auto"/>
            <w:left w:val="none" w:sz="0" w:space="0" w:color="auto"/>
            <w:bottom w:val="none" w:sz="0" w:space="0" w:color="auto"/>
            <w:right w:val="none" w:sz="0" w:space="0" w:color="auto"/>
          </w:divBdr>
        </w:div>
        <w:div w:id="1265771080">
          <w:marLeft w:val="547"/>
          <w:marRight w:val="0"/>
          <w:marTop w:val="96"/>
          <w:marBottom w:val="0"/>
          <w:divBdr>
            <w:top w:val="none" w:sz="0" w:space="0" w:color="auto"/>
            <w:left w:val="none" w:sz="0" w:space="0" w:color="auto"/>
            <w:bottom w:val="none" w:sz="0" w:space="0" w:color="auto"/>
            <w:right w:val="none" w:sz="0" w:space="0" w:color="auto"/>
          </w:divBdr>
        </w:div>
      </w:divsChild>
    </w:div>
    <w:div w:id="88039524">
      <w:bodyDiv w:val="1"/>
      <w:marLeft w:val="0"/>
      <w:marRight w:val="0"/>
      <w:marTop w:val="0"/>
      <w:marBottom w:val="0"/>
      <w:divBdr>
        <w:top w:val="none" w:sz="0" w:space="0" w:color="auto"/>
        <w:left w:val="none" w:sz="0" w:space="0" w:color="auto"/>
        <w:bottom w:val="none" w:sz="0" w:space="0" w:color="auto"/>
        <w:right w:val="none" w:sz="0" w:space="0" w:color="auto"/>
      </w:divBdr>
    </w:div>
    <w:div w:id="90903873">
      <w:bodyDiv w:val="1"/>
      <w:marLeft w:val="0"/>
      <w:marRight w:val="0"/>
      <w:marTop w:val="0"/>
      <w:marBottom w:val="0"/>
      <w:divBdr>
        <w:top w:val="none" w:sz="0" w:space="0" w:color="auto"/>
        <w:left w:val="none" w:sz="0" w:space="0" w:color="auto"/>
        <w:bottom w:val="none" w:sz="0" w:space="0" w:color="auto"/>
        <w:right w:val="none" w:sz="0" w:space="0" w:color="auto"/>
      </w:divBdr>
      <w:divsChild>
        <w:div w:id="374736893">
          <w:marLeft w:val="547"/>
          <w:marRight w:val="0"/>
          <w:marTop w:val="72"/>
          <w:marBottom w:val="0"/>
          <w:divBdr>
            <w:top w:val="none" w:sz="0" w:space="0" w:color="auto"/>
            <w:left w:val="none" w:sz="0" w:space="0" w:color="auto"/>
            <w:bottom w:val="none" w:sz="0" w:space="0" w:color="auto"/>
            <w:right w:val="none" w:sz="0" w:space="0" w:color="auto"/>
          </w:divBdr>
        </w:div>
        <w:div w:id="488331403">
          <w:marLeft w:val="1166"/>
          <w:marRight w:val="0"/>
          <w:marTop w:val="62"/>
          <w:marBottom w:val="0"/>
          <w:divBdr>
            <w:top w:val="none" w:sz="0" w:space="0" w:color="auto"/>
            <w:left w:val="none" w:sz="0" w:space="0" w:color="auto"/>
            <w:bottom w:val="none" w:sz="0" w:space="0" w:color="auto"/>
            <w:right w:val="none" w:sz="0" w:space="0" w:color="auto"/>
          </w:divBdr>
        </w:div>
        <w:div w:id="493688065">
          <w:marLeft w:val="1627"/>
          <w:marRight w:val="0"/>
          <w:marTop w:val="53"/>
          <w:marBottom w:val="0"/>
          <w:divBdr>
            <w:top w:val="none" w:sz="0" w:space="0" w:color="auto"/>
            <w:left w:val="none" w:sz="0" w:space="0" w:color="auto"/>
            <w:bottom w:val="none" w:sz="0" w:space="0" w:color="auto"/>
            <w:right w:val="none" w:sz="0" w:space="0" w:color="auto"/>
          </w:divBdr>
        </w:div>
        <w:div w:id="256133705">
          <w:marLeft w:val="1166"/>
          <w:marRight w:val="0"/>
          <w:marTop w:val="62"/>
          <w:marBottom w:val="0"/>
          <w:divBdr>
            <w:top w:val="none" w:sz="0" w:space="0" w:color="auto"/>
            <w:left w:val="none" w:sz="0" w:space="0" w:color="auto"/>
            <w:bottom w:val="none" w:sz="0" w:space="0" w:color="auto"/>
            <w:right w:val="none" w:sz="0" w:space="0" w:color="auto"/>
          </w:divBdr>
        </w:div>
        <w:div w:id="1634600742">
          <w:marLeft w:val="1166"/>
          <w:marRight w:val="0"/>
          <w:marTop w:val="62"/>
          <w:marBottom w:val="0"/>
          <w:divBdr>
            <w:top w:val="none" w:sz="0" w:space="0" w:color="auto"/>
            <w:left w:val="none" w:sz="0" w:space="0" w:color="auto"/>
            <w:bottom w:val="none" w:sz="0" w:space="0" w:color="auto"/>
            <w:right w:val="none" w:sz="0" w:space="0" w:color="auto"/>
          </w:divBdr>
        </w:div>
        <w:div w:id="1830365925">
          <w:marLeft w:val="1166"/>
          <w:marRight w:val="0"/>
          <w:marTop w:val="62"/>
          <w:marBottom w:val="0"/>
          <w:divBdr>
            <w:top w:val="none" w:sz="0" w:space="0" w:color="auto"/>
            <w:left w:val="none" w:sz="0" w:space="0" w:color="auto"/>
            <w:bottom w:val="none" w:sz="0" w:space="0" w:color="auto"/>
            <w:right w:val="none" w:sz="0" w:space="0" w:color="auto"/>
          </w:divBdr>
        </w:div>
        <w:div w:id="1889999052">
          <w:marLeft w:val="1166"/>
          <w:marRight w:val="0"/>
          <w:marTop w:val="62"/>
          <w:marBottom w:val="0"/>
          <w:divBdr>
            <w:top w:val="none" w:sz="0" w:space="0" w:color="auto"/>
            <w:left w:val="none" w:sz="0" w:space="0" w:color="auto"/>
            <w:bottom w:val="none" w:sz="0" w:space="0" w:color="auto"/>
            <w:right w:val="none" w:sz="0" w:space="0" w:color="auto"/>
          </w:divBdr>
        </w:div>
        <w:div w:id="1156997094">
          <w:marLeft w:val="547"/>
          <w:marRight w:val="0"/>
          <w:marTop w:val="72"/>
          <w:marBottom w:val="0"/>
          <w:divBdr>
            <w:top w:val="none" w:sz="0" w:space="0" w:color="auto"/>
            <w:left w:val="none" w:sz="0" w:space="0" w:color="auto"/>
            <w:bottom w:val="none" w:sz="0" w:space="0" w:color="auto"/>
            <w:right w:val="none" w:sz="0" w:space="0" w:color="auto"/>
          </w:divBdr>
        </w:div>
        <w:div w:id="873880871">
          <w:marLeft w:val="1166"/>
          <w:marRight w:val="0"/>
          <w:marTop w:val="62"/>
          <w:marBottom w:val="0"/>
          <w:divBdr>
            <w:top w:val="none" w:sz="0" w:space="0" w:color="auto"/>
            <w:left w:val="none" w:sz="0" w:space="0" w:color="auto"/>
            <w:bottom w:val="none" w:sz="0" w:space="0" w:color="auto"/>
            <w:right w:val="none" w:sz="0" w:space="0" w:color="auto"/>
          </w:divBdr>
        </w:div>
        <w:div w:id="1037463524">
          <w:marLeft w:val="1166"/>
          <w:marRight w:val="0"/>
          <w:marTop w:val="62"/>
          <w:marBottom w:val="0"/>
          <w:divBdr>
            <w:top w:val="none" w:sz="0" w:space="0" w:color="auto"/>
            <w:left w:val="none" w:sz="0" w:space="0" w:color="auto"/>
            <w:bottom w:val="none" w:sz="0" w:space="0" w:color="auto"/>
            <w:right w:val="none" w:sz="0" w:space="0" w:color="auto"/>
          </w:divBdr>
        </w:div>
        <w:div w:id="1703826194">
          <w:marLeft w:val="1166"/>
          <w:marRight w:val="0"/>
          <w:marTop w:val="62"/>
          <w:marBottom w:val="0"/>
          <w:divBdr>
            <w:top w:val="none" w:sz="0" w:space="0" w:color="auto"/>
            <w:left w:val="none" w:sz="0" w:space="0" w:color="auto"/>
            <w:bottom w:val="none" w:sz="0" w:space="0" w:color="auto"/>
            <w:right w:val="none" w:sz="0" w:space="0" w:color="auto"/>
          </w:divBdr>
        </w:div>
        <w:div w:id="65543444">
          <w:marLeft w:val="547"/>
          <w:marRight w:val="0"/>
          <w:marTop w:val="72"/>
          <w:marBottom w:val="0"/>
          <w:divBdr>
            <w:top w:val="none" w:sz="0" w:space="0" w:color="auto"/>
            <w:left w:val="none" w:sz="0" w:space="0" w:color="auto"/>
            <w:bottom w:val="none" w:sz="0" w:space="0" w:color="auto"/>
            <w:right w:val="none" w:sz="0" w:space="0" w:color="auto"/>
          </w:divBdr>
        </w:div>
        <w:div w:id="1176190944">
          <w:marLeft w:val="1166"/>
          <w:marRight w:val="0"/>
          <w:marTop w:val="62"/>
          <w:marBottom w:val="0"/>
          <w:divBdr>
            <w:top w:val="none" w:sz="0" w:space="0" w:color="auto"/>
            <w:left w:val="none" w:sz="0" w:space="0" w:color="auto"/>
            <w:bottom w:val="none" w:sz="0" w:space="0" w:color="auto"/>
            <w:right w:val="none" w:sz="0" w:space="0" w:color="auto"/>
          </w:divBdr>
        </w:div>
        <w:div w:id="2126347442">
          <w:marLeft w:val="1166"/>
          <w:marRight w:val="0"/>
          <w:marTop w:val="62"/>
          <w:marBottom w:val="0"/>
          <w:divBdr>
            <w:top w:val="none" w:sz="0" w:space="0" w:color="auto"/>
            <w:left w:val="none" w:sz="0" w:space="0" w:color="auto"/>
            <w:bottom w:val="none" w:sz="0" w:space="0" w:color="auto"/>
            <w:right w:val="none" w:sz="0" w:space="0" w:color="auto"/>
          </w:divBdr>
        </w:div>
        <w:div w:id="1712456680">
          <w:marLeft w:val="1166"/>
          <w:marRight w:val="0"/>
          <w:marTop w:val="62"/>
          <w:marBottom w:val="0"/>
          <w:divBdr>
            <w:top w:val="none" w:sz="0" w:space="0" w:color="auto"/>
            <w:left w:val="none" w:sz="0" w:space="0" w:color="auto"/>
            <w:bottom w:val="none" w:sz="0" w:space="0" w:color="auto"/>
            <w:right w:val="none" w:sz="0" w:space="0" w:color="auto"/>
          </w:divBdr>
        </w:div>
        <w:div w:id="1974480514">
          <w:marLeft w:val="1166"/>
          <w:marRight w:val="0"/>
          <w:marTop w:val="62"/>
          <w:marBottom w:val="0"/>
          <w:divBdr>
            <w:top w:val="none" w:sz="0" w:space="0" w:color="auto"/>
            <w:left w:val="none" w:sz="0" w:space="0" w:color="auto"/>
            <w:bottom w:val="none" w:sz="0" w:space="0" w:color="auto"/>
            <w:right w:val="none" w:sz="0" w:space="0" w:color="auto"/>
          </w:divBdr>
        </w:div>
        <w:div w:id="1962879613">
          <w:marLeft w:val="547"/>
          <w:marRight w:val="0"/>
          <w:marTop w:val="72"/>
          <w:marBottom w:val="0"/>
          <w:divBdr>
            <w:top w:val="none" w:sz="0" w:space="0" w:color="auto"/>
            <w:left w:val="none" w:sz="0" w:space="0" w:color="auto"/>
            <w:bottom w:val="none" w:sz="0" w:space="0" w:color="auto"/>
            <w:right w:val="none" w:sz="0" w:space="0" w:color="auto"/>
          </w:divBdr>
        </w:div>
        <w:div w:id="1010907618">
          <w:marLeft w:val="547"/>
          <w:marRight w:val="0"/>
          <w:marTop w:val="72"/>
          <w:marBottom w:val="0"/>
          <w:divBdr>
            <w:top w:val="none" w:sz="0" w:space="0" w:color="auto"/>
            <w:left w:val="none" w:sz="0" w:space="0" w:color="auto"/>
            <w:bottom w:val="none" w:sz="0" w:space="0" w:color="auto"/>
            <w:right w:val="none" w:sz="0" w:space="0" w:color="auto"/>
          </w:divBdr>
        </w:div>
        <w:div w:id="328364403">
          <w:marLeft w:val="547"/>
          <w:marRight w:val="0"/>
          <w:marTop w:val="72"/>
          <w:marBottom w:val="0"/>
          <w:divBdr>
            <w:top w:val="none" w:sz="0" w:space="0" w:color="auto"/>
            <w:left w:val="none" w:sz="0" w:space="0" w:color="auto"/>
            <w:bottom w:val="none" w:sz="0" w:space="0" w:color="auto"/>
            <w:right w:val="none" w:sz="0" w:space="0" w:color="auto"/>
          </w:divBdr>
        </w:div>
      </w:divsChild>
    </w:div>
    <w:div w:id="94372982">
      <w:bodyDiv w:val="1"/>
      <w:marLeft w:val="0"/>
      <w:marRight w:val="0"/>
      <w:marTop w:val="0"/>
      <w:marBottom w:val="0"/>
      <w:divBdr>
        <w:top w:val="none" w:sz="0" w:space="0" w:color="auto"/>
        <w:left w:val="none" w:sz="0" w:space="0" w:color="auto"/>
        <w:bottom w:val="none" w:sz="0" w:space="0" w:color="auto"/>
        <w:right w:val="none" w:sz="0" w:space="0" w:color="auto"/>
      </w:divBdr>
      <w:divsChild>
        <w:div w:id="1998219069">
          <w:marLeft w:val="547"/>
          <w:marRight w:val="0"/>
          <w:marTop w:val="96"/>
          <w:marBottom w:val="0"/>
          <w:divBdr>
            <w:top w:val="none" w:sz="0" w:space="0" w:color="auto"/>
            <w:left w:val="none" w:sz="0" w:space="0" w:color="auto"/>
            <w:bottom w:val="none" w:sz="0" w:space="0" w:color="auto"/>
            <w:right w:val="none" w:sz="0" w:space="0" w:color="auto"/>
          </w:divBdr>
        </w:div>
        <w:div w:id="1298072233">
          <w:marLeft w:val="547"/>
          <w:marRight w:val="0"/>
          <w:marTop w:val="96"/>
          <w:marBottom w:val="0"/>
          <w:divBdr>
            <w:top w:val="none" w:sz="0" w:space="0" w:color="auto"/>
            <w:left w:val="none" w:sz="0" w:space="0" w:color="auto"/>
            <w:bottom w:val="none" w:sz="0" w:space="0" w:color="auto"/>
            <w:right w:val="none" w:sz="0" w:space="0" w:color="auto"/>
          </w:divBdr>
        </w:div>
      </w:divsChild>
    </w:div>
    <w:div w:id="107942326">
      <w:bodyDiv w:val="1"/>
      <w:marLeft w:val="0"/>
      <w:marRight w:val="0"/>
      <w:marTop w:val="0"/>
      <w:marBottom w:val="0"/>
      <w:divBdr>
        <w:top w:val="none" w:sz="0" w:space="0" w:color="auto"/>
        <w:left w:val="none" w:sz="0" w:space="0" w:color="auto"/>
        <w:bottom w:val="none" w:sz="0" w:space="0" w:color="auto"/>
        <w:right w:val="none" w:sz="0" w:space="0" w:color="auto"/>
      </w:divBdr>
    </w:div>
    <w:div w:id="123810614">
      <w:bodyDiv w:val="1"/>
      <w:marLeft w:val="0"/>
      <w:marRight w:val="0"/>
      <w:marTop w:val="0"/>
      <w:marBottom w:val="0"/>
      <w:divBdr>
        <w:top w:val="none" w:sz="0" w:space="0" w:color="auto"/>
        <w:left w:val="none" w:sz="0" w:space="0" w:color="auto"/>
        <w:bottom w:val="none" w:sz="0" w:space="0" w:color="auto"/>
        <w:right w:val="none" w:sz="0" w:space="0" w:color="auto"/>
      </w:divBdr>
      <w:divsChild>
        <w:div w:id="74279800">
          <w:marLeft w:val="1166"/>
          <w:marRight w:val="0"/>
          <w:marTop w:val="96"/>
          <w:marBottom w:val="0"/>
          <w:divBdr>
            <w:top w:val="none" w:sz="0" w:space="0" w:color="auto"/>
            <w:left w:val="none" w:sz="0" w:space="0" w:color="auto"/>
            <w:bottom w:val="none" w:sz="0" w:space="0" w:color="auto"/>
            <w:right w:val="none" w:sz="0" w:space="0" w:color="auto"/>
          </w:divBdr>
        </w:div>
        <w:div w:id="374046175">
          <w:marLeft w:val="547"/>
          <w:marRight w:val="0"/>
          <w:marTop w:val="115"/>
          <w:marBottom w:val="0"/>
          <w:divBdr>
            <w:top w:val="none" w:sz="0" w:space="0" w:color="auto"/>
            <w:left w:val="none" w:sz="0" w:space="0" w:color="auto"/>
            <w:bottom w:val="none" w:sz="0" w:space="0" w:color="auto"/>
            <w:right w:val="none" w:sz="0" w:space="0" w:color="auto"/>
          </w:divBdr>
        </w:div>
        <w:div w:id="1348370178">
          <w:marLeft w:val="1627"/>
          <w:marRight w:val="0"/>
          <w:marTop w:val="86"/>
          <w:marBottom w:val="0"/>
          <w:divBdr>
            <w:top w:val="none" w:sz="0" w:space="0" w:color="auto"/>
            <w:left w:val="none" w:sz="0" w:space="0" w:color="auto"/>
            <w:bottom w:val="none" w:sz="0" w:space="0" w:color="auto"/>
            <w:right w:val="none" w:sz="0" w:space="0" w:color="auto"/>
          </w:divBdr>
        </w:div>
        <w:div w:id="1442610229">
          <w:marLeft w:val="1166"/>
          <w:marRight w:val="0"/>
          <w:marTop w:val="96"/>
          <w:marBottom w:val="0"/>
          <w:divBdr>
            <w:top w:val="none" w:sz="0" w:space="0" w:color="auto"/>
            <w:left w:val="none" w:sz="0" w:space="0" w:color="auto"/>
            <w:bottom w:val="none" w:sz="0" w:space="0" w:color="auto"/>
            <w:right w:val="none" w:sz="0" w:space="0" w:color="auto"/>
          </w:divBdr>
        </w:div>
        <w:div w:id="1955671752">
          <w:marLeft w:val="1627"/>
          <w:marRight w:val="0"/>
          <w:marTop w:val="86"/>
          <w:marBottom w:val="0"/>
          <w:divBdr>
            <w:top w:val="none" w:sz="0" w:space="0" w:color="auto"/>
            <w:left w:val="none" w:sz="0" w:space="0" w:color="auto"/>
            <w:bottom w:val="none" w:sz="0" w:space="0" w:color="auto"/>
            <w:right w:val="none" w:sz="0" w:space="0" w:color="auto"/>
          </w:divBdr>
        </w:div>
      </w:divsChild>
    </w:div>
    <w:div w:id="160393284">
      <w:bodyDiv w:val="1"/>
      <w:marLeft w:val="0"/>
      <w:marRight w:val="0"/>
      <w:marTop w:val="0"/>
      <w:marBottom w:val="0"/>
      <w:divBdr>
        <w:top w:val="none" w:sz="0" w:space="0" w:color="auto"/>
        <w:left w:val="none" w:sz="0" w:space="0" w:color="auto"/>
        <w:bottom w:val="none" w:sz="0" w:space="0" w:color="auto"/>
        <w:right w:val="none" w:sz="0" w:space="0" w:color="auto"/>
      </w:divBdr>
    </w:div>
    <w:div w:id="177232458">
      <w:bodyDiv w:val="1"/>
      <w:marLeft w:val="0"/>
      <w:marRight w:val="0"/>
      <w:marTop w:val="0"/>
      <w:marBottom w:val="0"/>
      <w:divBdr>
        <w:top w:val="none" w:sz="0" w:space="0" w:color="auto"/>
        <w:left w:val="none" w:sz="0" w:space="0" w:color="auto"/>
        <w:bottom w:val="none" w:sz="0" w:space="0" w:color="auto"/>
        <w:right w:val="none" w:sz="0" w:space="0" w:color="auto"/>
      </w:divBdr>
    </w:div>
    <w:div w:id="178399289">
      <w:bodyDiv w:val="1"/>
      <w:marLeft w:val="0"/>
      <w:marRight w:val="0"/>
      <w:marTop w:val="0"/>
      <w:marBottom w:val="0"/>
      <w:divBdr>
        <w:top w:val="none" w:sz="0" w:space="0" w:color="auto"/>
        <w:left w:val="none" w:sz="0" w:space="0" w:color="auto"/>
        <w:bottom w:val="none" w:sz="0" w:space="0" w:color="auto"/>
        <w:right w:val="none" w:sz="0" w:space="0" w:color="auto"/>
      </w:divBdr>
    </w:div>
    <w:div w:id="188221138">
      <w:bodyDiv w:val="1"/>
      <w:marLeft w:val="0"/>
      <w:marRight w:val="0"/>
      <w:marTop w:val="0"/>
      <w:marBottom w:val="0"/>
      <w:divBdr>
        <w:top w:val="none" w:sz="0" w:space="0" w:color="auto"/>
        <w:left w:val="none" w:sz="0" w:space="0" w:color="auto"/>
        <w:bottom w:val="none" w:sz="0" w:space="0" w:color="auto"/>
        <w:right w:val="none" w:sz="0" w:space="0" w:color="auto"/>
      </w:divBdr>
    </w:div>
    <w:div w:id="189530831">
      <w:bodyDiv w:val="1"/>
      <w:marLeft w:val="0"/>
      <w:marRight w:val="0"/>
      <w:marTop w:val="0"/>
      <w:marBottom w:val="0"/>
      <w:divBdr>
        <w:top w:val="none" w:sz="0" w:space="0" w:color="auto"/>
        <w:left w:val="none" w:sz="0" w:space="0" w:color="auto"/>
        <w:bottom w:val="none" w:sz="0" w:space="0" w:color="auto"/>
        <w:right w:val="none" w:sz="0" w:space="0" w:color="auto"/>
      </w:divBdr>
    </w:div>
    <w:div w:id="197671958">
      <w:bodyDiv w:val="1"/>
      <w:marLeft w:val="0"/>
      <w:marRight w:val="0"/>
      <w:marTop w:val="0"/>
      <w:marBottom w:val="0"/>
      <w:divBdr>
        <w:top w:val="none" w:sz="0" w:space="0" w:color="auto"/>
        <w:left w:val="none" w:sz="0" w:space="0" w:color="auto"/>
        <w:bottom w:val="none" w:sz="0" w:space="0" w:color="auto"/>
        <w:right w:val="none" w:sz="0" w:space="0" w:color="auto"/>
      </w:divBdr>
    </w:div>
    <w:div w:id="228730409">
      <w:bodyDiv w:val="1"/>
      <w:marLeft w:val="0"/>
      <w:marRight w:val="0"/>
      <w:marTop w:val="0"/>
      <w:marBottom w:val="0"/>
      <w:divBdr>
        <w:top w:val="none" w:sz="0" w:space="0" w:color="auto"/>
        <w:left w:val="none" w:sz="0" w:space="0" w:color="auto"/>
        <w:bottom w:val="none" w:sz="0" w:space="0" w:color="auto"/>
        <w:right w:val="none" w:sz="0" w:space="0" w:color="auto"/>
      </w:divBdr>
    </w:div>
    <w:div w:id="242836348">
      <w:bodyDiv w:val="1"/>
      <w:marLeft w:val="0"/>
      <w:marRight w:val="0"/>
      <w:marTop w:val="0"/>
      <w:marBottom w:val="0"/>
      <w:divBdr>
        <w:top w:val="none" w:sz="0" w:space="0" w:color="auto"/>
        <w:left w:val="none" w:sz="0" w:space="0" w:color="auto"/>
        <w:bottom w:val="none" w:sz="0" w:space="0" w:color="auto"/>
        <w:right w:val="none" w:sz="0" w:space="0" w:color="auto"/>
      </w:divBdr>
    </w:div>
    <w:div w:id="249893721">
      <w:bodyDiv w:val="1"/>
      <w:marLeft w:val="0"/>
      <w:marRight w:val="0"/>
      <w:marTop w:val="0"/>
      <w:marBottom w:val="0"/>
      <w:divBdr>
        <w:top w:val="none" w:sz="0" w:space="0" w:color="auto"/>
        <w:left w:val="none" w:sz="0" w:space="0" w:color="auto"/>
        <w:bottom w:val="none" w:sz="0" w:space="0" w:color="auto"/>
        <w:right w:val="none" w:sz="0" w:space="0" w:color="auto"/>
      </w:divBdr>
      <w:divsChild>
        <w:div w:id="13115615">
          <w:marLeft w:val="1987"/>
          <w:marRight w:val="0"/>
          <w:marTop w:val="96"/>
          <w:marBottom w:val="0"/>
          <w:divBdr>
            <w:top w:val="none" w:sz="0" w:space="0" w:color="auto"/>
            <w:left w:val="none" w:sz="0" w:space="0" w:color="auto"/>
            <w:bottom w:val="none" w:sz="0" w:space="0" w:color="auto"/>
            <w:right w:val="none" w:sz="0" w:space="0" w:color="auto"/>
          </w:divBdr>
        </w:div>
        <w:div w:id="609629204">
          <w:marLeft w:val="1267"/>
          <w:marRight w:val="0"/>
          <w:marTop w:val="96"/>
          <w:marBottom w:val="0"/>
          <w:divBdr>
            <w:top w:val="none" w:sz="0" w:space="0" w:color="auto"/>
            <w:left w:val="none" w:sz="0" w:space="0" w:color="auto"/>
            <w:bottom w:val="none" w:sz="0" w:space="0" w:color="auto"/>
            <w:right w:val="none" w:sz="0" w:space="0" w:color="auto"/>
          </w:divBdr>
        </w:div>
        <w:div w:id="646201072">
          <w:marLeft w:val="1987"/>
          <w:marRight w:val="0"/>
          <w:marTop w:val="96"/>
          <w:marBottom w:val="0"/>
          <w:divBdr>
            <w:top w:val="none" w:sz="0" w:space="0" w:color="auto"/>
            <w:left w:val="none" w:sz="0" w:space="0" w:color="auto"/>
            <w:bottom w:val="none" w:sz="0" w:space="0" w:color="auto"/>
            <w:right w:val="none" w:sz="0" w:space="0" w:color="auto"/>
          </w:divBdr>
        </w:div>
        <w:div w:id="1378428923">
          <w:marLeft w:val="605"/>
          <w:marRight w:val="0"/>
          <w:marTop w:val="115"/>
          <w:marBottom w:val="0"/>
          <w:divBdr>
            <w:top w:val="none" w:sz="0" w:space="0" w:color="auto"/>
            <w:left w:val="none" w:sz="0" w:space="0" w:color="auto"/>
            <w:bottom w:val="none" w:sz="0" w:space="0" w:color="auto"/>
            <w:right w:val="none" w:sz="0" w:space="0" w:color="auto"/>
          </w:divBdr>
        </w:div>
        <w:div w:id="1703166544">
          <w:marLeft w:val="1267"/>
          <w:marRight w:val="0"/>
          <w:marTop w:val="96"/>
          <w:marBottom w:val="0"/>
          <w:divBdr>
            <w:top w:val="none" w:sz="0" w:space="0" w:color="auto"/>
            <w:left w:val="none" w:sz="0" w:space="0" w:color="auto"/>
            <w:bottom w:val="none" w:sz="0" w:space="0" w:color="auto"/>
            <w:right w:val="none" w:sz="0" w:space="0" w:color="auto"/>
          </w:divBdr>
        </w:div>
        <w:div w:id="2117868680">
          <w:marLeft w:val="1987"/>
          <w:marRight w:val="0"/>
          <w:marTop w:val="96"/>
          <w:marBottom w:val="0"/>
          <w:divBdr>
            <w:top w:val="none" w:sz="0" w:space="0" w:color="auto"/>
            <w:left w:val="none" w:sz="0" w:space="0" w:color="auto"/>
            <w:bottom w:val="none" w:sz="0" w:space="0" w:color="auto"/>
            <w:right w:val="none" w:sz="0" w:space="0" w:color="auto"/>
          </w:divBdr>
        </w:div>
      </w:divsChild>
    </w:div>
    <w:div w:id="256404140">
      <w:bodyDiv w:val="1"/>
      <w:marLeft w:val="0"/>
      <w:marRight w:val="0"/>
      <w:marTop w:val="0"/>
      <w:marBottom w:val="0"/>
      <w:divBdr>
        <w:top w:val="none" w:sz="0" w:space="0" w:color="auto"/>
        <w:left w:val="none" w:sz="0" w:space="0" w:color="auto"/>
        <w:bottom w:val="none" w:sz="0" w:space="0" w:color="auto"/>
        <w:right w:val="none" w:sz="0" w:space="0" w:color="auto"/>
      </w:divBdr>
    </w:div>
    <w:div w:id="267978691">
      <w:bodyDiv w:val="1"/>
      <w:marLeft w:val="0"/>
      <w:marRight w:val="0"/>
      <w:marTop w:val="0"/>
      <w:marBottom w:val="0"/>
      <w:divBdr>
        <w:top w:val="none" w:sz="0" w:space="0" w:color="auto"/>
        <w:left w:val="none" w:sz="0" w:space="0" w:color="auto"/>
        <w:bottom w:val="none" w:sz="0" w:space="0" w:color="auto"/>
        <w:right w:val="none" w:sz="0" w:space="0" w:color="auto"/>
      </w:divBdr>
    </w:div>
    <w:div w:id="270862388">
      <w:bodyDiv w:val="1"/>
      <w:marLeft w:val="0"/>
      <w:marRight w:val="0"/>
      <w:marTop w:val="0"/>
      <w:marBottom w:val="0"/>
      <w:divBdr>
        <w:top w:val="none" w:sz="0" w:space="0" w:color="auto"/>
        <w:left w:val="none" w:sz="0" w:space="0" w:color="auto"/>
        <w:bottom w:val="none" w:sz="0" w:space="0" w:color="auto"/>
        <w:right w:val="none" w:sz="0" w:space="0" w:color="auto"/>
      </w:divBdr>
    </w:div>
    <w:div w:id="291591852">
      <w:bodyDiv w:val="1"/>
      <w:marLeft w:val="0"/>
      <w:marRight w:val="0"/>
      <w:marTop w:val="0"/>
      <w:marBottom w:val="0"/>
      <w:divBdr>
        <w:top w:val="none" w:sz="0" w:space="0" w:color="auto"/>
        <w:left w:val="none" w:sz="0" w:space="0" w:color="auto"/>
        <w:bottom w:val="none" w:sz="0" w:space="0" w:color="auto"/>
        <w:right w:val="none" w:sz="0" w:space="0" w:color="auto"/>
      </w:divBdr>
    </w:div>
    <w:div w:id="306478671">
      <w:bodyDiv w:val="1"/>
      <w:marLeft w:val="0"/>
      <w:marRight w:val="0"/>
      <w:marTop w:val="0"/>
      <w:marBottom w:val="0"/>
      <w:divBdr>
        <w:top w:val="none" w:sz="0" w:space="0" w:color="auto"/>
        <w:left w:val="none" w:sz="0" w:space="0" w:color="auto"/>
        <w:bottom w:val="none" w:sz="0" w:space="0" w:color="auto"/>
        <w:right w:val="none" w:sz="0" w:space="0" w:color="auto"/>
      </w:divBdr>
    </w:div>
    <w:div w:id="334379090">
      <w:bodyDiv w:val="1"/>
      <w:marLeft w:val="0"/>
      <w:marRight w:val="0"/>
      <w:marTop w:val="0"/>
      <w:marBottom w:val="0"/>
      <w:divBdr>
        <w:top w:val="none" w:sz="0" w:space="0" w:color="auto"/>
        <w:left w:val="none" w:sz="0" w:space="0" w:color="auto"/>
        <w:bottom w:val="none" w:sz="0" w:space="0" w:color="auto"/>
        <w:right w:val="none" w:sz="0" w:space="0" w:color="auto"/>
      </w:divBdr>
      <w:divsChild>
        <w:div w:id="1969046152">
          <w:marLeft w:val="547"/>
          <w:marRight w:val="0"/>
          <w:marTop w:val="115"/>
          <w:marBottom w:val="0"/>
          <w:divBdr>
            <w:top w:val="none" w:sz="0" w:space="0" w:color="auto"/>
            <w:left w:val="none" w:sz="0" w:space="0" w:color="auto"/>
            <w:bottom w:val="none" w:sz="0" w:space="0" w:color="auto"/>
            <w:right w:val="none" w:sz="0" w:space="0" w:color="auto"/>
          </w:divBdr>
        </w:div>
        <w:div w:id="207104807">
          <w:marLeft w:val="547"/>
          <w:marRight w:val="0"/>
          <w:marTop w:val="115"/>
          <w:marBottom w:val="0"/>
          <w:divBdr>
            <w:top w:val="none" w:sz="0" w:space="0" w:color="auto"/>
            <w:left w:val="none" w:sz="0" w:space="0" w:color="auto"/>
            <w:bottom w:val="none" w:sz="0" w:space="0" w:color="auto"/>
            <w:right w:val="none" w:sz="0" w:space="0" w:color="auto"/>
          </w:divBdr>
        </w:div>
      </w:divsChild>
    </w:div>
    <w:div w:id="334770497">
      <w:bodyDiv w:val="1"/>
      <w:marLeft w:val="0"/>
      <w:marRight w:val="0"/>
      <w:marTop w:val="0"/>
      <w:marBottom w:val="0"/>
      <w:divBdr>
        <w:top w:val="none" w:sz="0" w:space="0" w:color="auto"/>
        <w:left w:val="none" w:sz="0" w:space="0" w:color="auto"/>
        <w:bottom w:val="none" w:sz="0" w:space="0" w:color="auto"/>
        <w:right w:val="none" w:sz="0" w:space="0" w:color="auto"/>
      </w:divBdr>
      <w:divsChild>
        <w:div w:id="431512086">
          <w:marLeft w:val="1166"/>
          <w:marRight w:val="0"/>
          <w:marTop w:val="91"/>
          <w:marBottom w:val="0"/>
          <w:divBdr>
            <w:top w:val="none" w:sz="0" w:space="0" w:color="auto"/>
            <w:left w:val="none" w:sz="0" w:space="0" w:color="auto"/>
            <w:bottom w:val="none" w:sz="0" w:space="0" w:color="auto"/>
            <w:right w:val="none" w:sz="0" w:space="0" w:color="auto"/>
          </w:divBdr>
        </w:div>
        <w:div w:id="1380975311">
          <w:marLeft w:val="1627"/>
          <w:marRight w:val="0"/>
          <w:marTop w:val="82"/>
          <w:marBottom w:val="0"/>
          <w:divBdr>
            <w:top w:val="none" w:sz="0" w:space="0" w:color="auto"/>
            <w:left w:val="none" w:sz="0" w:space="0" w:color="auto"/>
            <w:bottom w:val="none" w:sz="0" w:space="0" w:color="auto"/>
            <w:right w:val="none" w:sz="0" w:space="0" w:color="auto"/>
          </w:divBdr>
        </w:div>
        <w:div w:id="520508839">
          <w:marLeft w:val="2074"/>
          <w:marRight w:val="0"/>
          <w:marTop w:val="72"/>
          <w:marBottom w:val="0"/>
          <w:divBdr>
            <w:top w:val="none" w:sz="0" w:space="0" w:color="auto"/>
            <w:left w:val="none" w:sz="0" w:space="0" w:color="auto"/>
            <w:bottom w:val="none" w:sz="0" w:space="0" w:color="auto"/>
            <w:right w:val="none" w:sz="0" w:space="0" w:color="auto"/>
          </w:divBdr>
        </w:div>
        <w:div w:id="639963433">
          <w:marLeft w:val="2074"/>
          <w:marRight w:val="0"/>
          <w:marTop w:val="72"/>
          <w:marBottom w:val="0"/>
          <w:divBdr>
            <w:top w:val="none" w:sz="0" w:space="0" w:color="auto"/>
            <w:left w:val="none" w:sz="0" w:space="0" w:color="auto"/>
            <w:bottom w:val="none" w:sz="0" w:space="0" w:color="auto"/>
            <w:right w:val="none" w:sz="0" w:space="0" w:color="auto"/>
          </w:divBdr>
        </w:div>
        <w:div w:id="715471565">
          <w:marLeft w:val="1627"/>
          <w:marRight w:val="0"/>
          <w:marTop w:val="82"/>
          <w:marBottom w:val="0"/>
          <w:divBdr>
            <w:top w:val="none" w:sz="0" w:space="0" w:color="auto"/>
            <w:left w:val="none" w:sz="0" w:space="0" w:color="auto"/>
            <w:bottom w:val="none" w:sz="0" w:space="0" w:color="auto"/>
            <w:right w:val="none" w:sz="0" w:space="0" w:color="auto"/>
          </w:divBdr>
        </w:div>
        <w:div w:id="205602597">
          <w:marLeft w:val="1627"/>
          <w:marRight w:val="0"/>
          <w:marTop w:val="82"/>
          <w:marBottom w:val="0"/>
          <w:divBdr>
            <w:top w:val="none" w:sz="0" w:space="0" w:color="auto"/>
            <w:left w:val="none" w:sz="0" w:space="0" w:color="auto"/>
            <w:bottom w:val="none" w:sz="0" w:space="0" w:color="auto"/>
            <w:right w:val="none" w:sz="0" w:space="0" w:color="auto"/>
          </w:divBdr>
        </w:div>
      </w:divsChild>
    </w:div>
    <w:div w:id="355886363">
      <w:bodyDiv w:val="1"/>
      <w:marLeft w:val="0"/>
      <w:marRight w:val="0"/>
      <w:marTop w:val="0"/>
      <w:marBottom w:val="0"/>
      <w:divBdr>
        <w:top w:val="none" w:sz="0" w:space="0" w:color="auto"/>
        <w:left w:val="none" w:sz="0" w:space="0" w:color="auto"/>
        <w:bottom w:val="none" w:sz="0" w:space="0" w:color="auto"/>
        <w:right w:val="none" w:sz="0" w:space="0" w:color="auto"/>
      </w:divBdr>
      <w:divsChild>
        <w:div w:id="1615399687">
          <w:marLeft w:val="1080"/>
          <w:marRight w:val="0"/>
          <w:marTop w:val="0"/>
          <w:marBottom w:val="0"/>
          <w:divBdr>
            <w:top w:val="none" w:sz="0" w:space="0" w:color="auto"/>
            <w:left w:val="none" w:sz="0" w:space="0" w:color="auto"/>
            <w:bottom w:val="none" w:sz="0" w:space="0" w:color="auto"/>
            <w:right w:val="none" w:sz="0" w:space="0" w:color="auto"/>
          </w:divBdr>
        </w:div>
      </w:divsChild>
    </w:div>
    <w:div w:id="364913140">
      <w:bodyDiv w:val="1"/>
      <w:marLeft w:val="0"/>
      <w:marRight w:val="0"/>
      <w:marTop w:val="0"/>
      <w:marBottom w:val="0"/>
      <w:divBdr>
        <w:top w:val="none" w:sz="0" w:space="0" w:color="auto"/>
        <w:left w:val="none" w:sz="0" w:space="0" w:color="auto"/>
        <w:bottom w:val="none" w:sz="0" w:space="0" w:color="auto"/>
        <w:right w:val="none" w:sz="0" w:space="0" w:color="auto"/>
      </w:divBdr>
      <w:divsChild>
        <w:div w:id="832261544">
          <w:marLeft w:val="547"/>
          <w:marRight w:val="0"/>
          <w:marTop w:val="82"/>
          <w:marBottom w:val="0"/>
          <w:divBdr>
            <w:top w:val="none" w:sz="0" w:space="0" w:color="auto"/>
            <w:left w:val="none" w:sz="0" w:space="0" w:color="auto"/>
            <w:bottom w:val="none" w:sz="0" w:space="0" w:color="auto"/>
            <w:right w:val="none" w:sz="0" w:space="0" w:color="auto"/>
          </w:divBdr>
        </w:div>
        <w:div w:id="973019485">
          <w:marLeft w:val="1166"/>
          <w:marRight w:val="0"/>
          <w:marTop w:val="67"/>
          <w:marBottom w:val="0"/>
          <w:divBdr>
            <w:top w:val="none" w:sz="0" w:space="0" w:color="auto"/>
            <w:left w:val="none" w:sz="0" w:space="0" w:color="auto"/>
            <w:bottom w:val="none" w:sz="0" w:space="0" w:color="auto"/>
            <w:right w:val="none" w:sz="0" w:space="0" w:color="auto"/>
          </w:divBdr>
        </w:div>
        <w:div w:id="243415769">
          <w:marLeft w:val="1166"/>
          <w:marRight w:val="0"/>
          <w:marTop w:val="67"/>
          <w:marBottom w:val="0"/>
          <w:divBdr>
            <w:top w:val="none" w:sz="0" w:space="0" w:color="auto"/>
            <w:left w:val="none" w:sz="0" w:space="0" w:color="auto"/>
            <w:bottom w:val="none" w:sz="0" w:space="0" w:color="auto"/>
            <w:right w:val="none" w:sz="0" w:space="0" w:color="auto"/>
          </w:divBdr>
        </w:div>
        <w:div w:id="150027777">
          <w:marLeft w:val="1166"/>
          <w:marRight w:val="0"/>
          <w:marTop w:val="67"/>
          <w:marBottom w:val="0"/>
          <w:divBdr>
            <w:top w:val="none" w:sz="0" w:space="0" w:color="auto"/>
            <w:left w:val="none" w:sz="0" w:space="0" w:color="auto"/>
            <w:bottom w:val="none" w:sz="0" w:space="0" w:color="auto"/>
            <w:right w:val="none" w:sz="0" w:space="0" w:color="auto"/>
          </w:divBdr>
        </w:div>
        <w:div w:id="1486125604">
          <w:marLeft w:val="1166"/>
          <w:marRight w:val="0"/>
          <w:marTop w:val="67"/>
          <w:marBottom w:val="0"/>
          <w:divBdr>
            <w:top w:val="none" w:sz="0" w:space="0" w:color="auto"/>
            <w:left w:val="none" w:sz="0" w:space="0" w:color="auto"/>
            <w:bottom w:val="none" w:sz="0" w:space="0" w:color="auto"/>
            <w:right w:val="none" w:sz="0" w:space="0" w:color="auto"/>
          </w:divBdr>
        </w:div>
        <w:div w:id="2125343632">
          <w:marLeft w:val="547"/>
          <w:marRight w:val="0"/>
          <w:marTop w:val="82"/>
          <w:marBottom w:val="0"/>
          <w:divBdr>
            <w:top w:val="none" w:sz="0" w:space="0" w:color="auto"/>
            <w:left w:val="none" w:sz="0" w:space="0" w:color="auto"/>
            <w:bottom w:val="none" w:sz="0" w:space="0" w:color="auto"/>
            <w:right w:val="none" w:sz="0" w:space="0" w:color="auto"/>
          </w:divBdr>
        </w:div>
        <w:div w:id="2038267675">
          <w:marLeft w:val="1166"/>
          <w:marRight w:val="0"/>
          <w:marTop w:val="67"/>
          <w:marBottom w:val="0"/>
          <w:divBdr>
            <w:top w:val="none" w:sz="0" w:space="0" w:color="auto"/>
            <w:left w:val="none" w:sz="0" w:space="0" w:color="auto"/>
            <w:bottom w:val="none" w:sz="0" w:space="0" w:color="auto"/>
            <w:right w:val="none" w:sz="0" w:space="0" w:color="auto"/>
          </w:divBdr>
        </w:div>
        <w:div w:id="430124889">
          <w:marLeft w:val="547"/>
          <w:marRight w:val="0"/>
          <w:marTop w:val="82"/>
          <w:marBottom w:val="0"/>
          <w:divBdr>
            <w:top w:val="none" w:sz="0" w:space="0" w:color="auto"/>
            <w:left w:val="none" w:sz="0" w:space="0" w:color="auto"/>
            <w:bottom w:val="none" w:sz="0" w:space="0" w:color="auto"/>
            <w:right w:val="none" w:sz="0" w:space="0" w:color="auto"/>
          </w:divBdr>
        </w:div>
        <w:div w:id="1221401138">
          <w:marLeft w:val="1166"/>
          <w:marRight w:val="0"/>
          <w:marTop w:val="67"/>
          <w:marBottom w:val="0"/>
          <w:divBdr>
            <w:top w:val="none" w:sz="0" w:space="0" w:color="auto"/>
            <w:left w:val="none" w:sz="0" w:space="0" w:color="auto"/>
            <w:bottom w:val="none" w:sz="0" w:space="0" w:color="auto"/>
            <w:right w:val="none" w:sz="0" w:space="0" w:color="auto"/>
          </w:divBdr>
        </w:div>
        <w:div w:id="242305223">
          <w:marLeft w:val="1627"/>
          <w:marRight w:val="0"/>
          <w:marTop w:val="62"/>
          <w:marBottom w:val="0"/>
          <w:divBdr>
            <w:top w:val="none" w:sz="0" w:space="0" w:color="auto"/>
            <w:left w:val="none" w:sz="0" w:space="0" w:color="auto"/>
            <w:bottom w:val="none" w:sz="0" w:space="0" w:color="auto"/>
            <w:right w:val="none" w:sz="0" w:space="0" w:color="auto"/>
          </w:divBdr>
        </w:div>
        <w:div w:id="1244989283">
          <w:marLeft w:val="1166"/>
          <w:marRight w:val="0"/>
          <w:marTop w:val="67"/>
          <w:marBottom w:val="0"/>
          <w:divBdr>
            <w:top w:val="none" w:sz="0" w:space="0" w:color="auto"/>
            <w:left w:val="none" w:sz="0" w:space="0" w:color="auto"/>
            <w:bottom w:val="none" w:sz="0" w:space="0" w:color="auto"/>
            <w:right w:val="none" w:sz="0" w:space="0" w:color="auto"/>
          </w:divBdr>
        </w:div>
        <w:div w:id="182011483">
          <w:marLeft w:val="1627"/>
          <w:marRight w:val="0"/>
          <w:marTop w:val="62"/>
          <w:marBottom w:val="0"/>
          <w:divBdr>
            <w:top w:val="none" w:sz="0" w:space="0" w:color="auto"/>
            <w:left w:val="none" w:sz="0" w:space="0" w:color="auto"/>
            <w:bottom w:val="none" w:sz="0" w:space="0" w:color="auto"/>
            <w:right w:val="none" w:sz="0" w:space="0" w:color="auto"/>
          </w:divBdr>
        </w:div>
        <w:div w:id="1231576441">
          <w:marLeft w:val="1627"/>
          <w:marRight w:val="0"/>
          <w:marTop w:val="62"/>
          <w:marBottom w:val="0"/>
          <w:divBdr>
            <w:top w:val="none" w:sz="0" w:space="0" w:color="auto"/>
            <w:left w:val="none" w:sz="0" w:space="0" w:color="auto"/>
            <w:bottom w:val="none" w:sz="0" w:space="0" w:color="auto"/>
            <w:right w:val="none" w:sz="0" w:space="0" w:color="auto"/>
          </w:divBdr>
        </w:div>
        <w:div w:id="280301948">
          <w:marLeft w:val="2074"/>
          <w:marRight w:val="0"/>
          <w:marTop w:val="53"/>
          <w:marBottom w:val="0"/>
          <w:divBdr>
            <w:top w:val="none" w:sz="0" w:space="0" w:color="auto"/>
            <w:left w:val="none" w:sz="0" w:space="0" w:color="auto"/>
            <w:bottom w:val="none" w:sz="0" w:space="0" w:color="auto"/>
            <w:right w:val="none" w:sz="0" w:space="0" w:color="auto"/>
          </w:divBdr>
        </w:div>
        <w:div w:id="251352814">
          <w:marLeft w:val="547"/>
          <w:marRight w:val="0"/>
          <w:marTop w:val="82"/>
          <w:marBottom w:val="0"/>
          <w:divBdr>
            <w:top w:val="none" w:sz="0" w:space="0" w:color="auto"/>
            <w:left w:val="none" w:sz="0" w:space="0" w:color="auto"/>
            <w:bottom w:val="none" w:sz="0" w:space="0" w:color="auto"/>
            <w:right w:val="none" w:sz="0" w:space="0" w:color="auto"/>
          </w:divBdr>
        </w:div>
        <w:div w:id="242030880">
          <w:marLeft w:val="1166"/>
          <w:marRight w:val="0"/>
          <w:marTop w:val="67"/>
          <w:marBottom w:val="0"/>
          <w:divBdr>
            <w:top w:val="none" w:sz="0" w:space="0" w:color="auto"/>
            <w:left w:val="none" w:sz="0" w:space="0" w:color="auto"/>
            <w:bottom w:val="none" w:sz="0" w:space="0" w:color="auto"/>
            <w:right w:val="none" w:sz="0" w:space="0" w:color="auto"/>
          </w:divBdr>
        </w:div>
        <w:div w:id="918560020">
          <w:marLeft w:val="1627"/>
          <w:marRight w:val="0"/>
          <w:marTop w:val="62"/>
          <w:marBottom w:val="0"/>
          <w:divBdr>
            <w:top w:val="none" w:sz="0" w:space="0" w:color="auto"/>
            <w:left w:val="none" w:sz="0" w:space="0" w:color="auto"/>
            <w:bottom w:val="none" w:sz="0" w:space="0" w:color="auto"/>
            <w:right w:val="none" w:sz="0" w:space="0" w:color="auto"/>
          </w:divBdr>
        </w:div>
        <w:div w:id="536889525">
          <w:marLeft w:val="1166"/>
          <w:marRight w:val="0"/>
          <w:marTop w:val="67"/>
          <w:marBottom w:val="0"/>
          <w:divBdr>
            <w:top w:val="none" w:sz="0" w:space="0" w:color="auto"/>
            <w:left w:val="none" w:sz="0" w:space="0" w:color="auto"/>
            <w:bottom w:val="none" w:sz="0" w:space="0" w:color="auto"/>
            <w:right w:val="none" w:sz="0" w:space="0" w:color="auto"/>
          </w:divBdr>
        </w:div>
        <w:div w:id="480462690">
          <w:marLeft w:val="547"/>
          <w:marRight w:val="0"/>
          <w:marTop w:val="82"/>
          <w:marBottom w:val="0"/>
          <w:divBdr>
            <w:top w:val="none" w:sz="0" w:space="0" w:color="auto"/>
            <w:left w:val="none" w:sz="0" w:space="0" w:color="auto"/>
            <w:bottom w:val="none" w:sz="0" w:space="0" w:color="auto"/>
            <w:right w:val="none" w:sz="0" w:space="0" w:color="auto"/>
          </w:divBdr>
        </w:div>
        <w:div w:id="117454848">
          <w:marLeft w:val="1166"/>
          <w:marRight w:val="0"/>
          <w:marTop w:val="67"/>
          <w:marBottom w:val="0"/>
          <w:divBdr>
            <w:top w:val="none" w:sz="0" w:space="0" w:color="auto"/>
            <w:left w:val="none" w:sz="0" w:space="0" w:color="auto"/>
            <w:bottom w:val="none" w:sz="0" w:space="0" w:color="auto"/>
            <w:right w:val="none" w:sz="0" w:space="0" w:color="auto"/>
          </w:divBdr>
        </w:div>
        <w:div w:id="1801919606">
          <w:marLeft w:val="1166"/>
          <w:marRight w:val="0"/>
          <w:marTop w:val="67"/>
          <w:marBottom w:val="0"/>
          <w:divBdr>
            <w:top w:val="none" w:sz="0" w:space="0" w:color="auto"/>
            <w:left w:val="none" w:sz="0" w:space="0" w:color="auto"/>
            <w:bottom w:val="none" w:sz="0" w:space="0" w:color="auto"/>
            <w:right w:val="none" w:sz="0" w:space="0" w:color="auto"/>
          </w:divBdr>
        </w:div>
        <w:div w:id="944265255">
          <w:marLeft w:val="1166"/>
          <w:marRight w:val="0"/>
          <w:marTop w:val="67"/>
          <w:marBottom w:val="0"/>
          <w:divBdr>
            <w:top w:val="none" w:sz="0" w:space="0" w:color="auto"/>
            <w:left w:val="none" w:sz="0" w:space="0" w:color="auto"/>
            <w:bottom w:val="none" w:sz="0" w:space="0" w:color="auto"/>
            <w:right w:val="none" w:sz="0" w:space="0" w:color="auto"/>
          </w:divBdr>
        </w:div>
        <w:div w:id="2126999897">
          <w:marLeft w:val="547"/>
          <w:marRight w:val="0"/>
          <w:marTop w:val="82"/>
          <w:marBottom w:val="0"/>
          <w:divBdr>
            <w:top w:val="none" w:sz="0" w:space="0" w:color="auto"/>
            <w:left w:val="none" w:sz="0" w:space="0" w:color="auto"/>
            <w:bottom w:val="none" w:sz="0" w:space="0" w:color="auto"/>
            <w:right w:val="none" w:sz="0" w:space="0" w:color="auto"/>
          </w:divBdr>
        </w:div>
      </w:divsChild>
    </w:div>
    <w:div w:id="411199238">
      <w:bodyDiv w:val="1"/>
      <w:marLeft w:val="0"/>
      <w:marRight w:val="0"/>
      <w:marTop w:val="0"/>
      <w:marBottom w:val="0"/>
      <w:divBdr>
        <w:top w:val="none" w:sz="0" w:space="0" w:color="auto"/>
        <w:left w:val="none" w:sz="0" w:space="0" w:color="auto"/>
        <w:bottom w:val="none" w:sz="0" w:space="0" w:color="auto"/>
        <w:right w:val="none" w:sz="0" w:space="0" w:color="auto"/>
      </w:divBdr>
      <w:divsChild>
        <w:div w:id="713118960">
          <w:marLeft w:val="1166"/>
          <w:marRight w:val="0"/>
          <w:marTop w:val="96"/>
          <w:marBottom w:val="0"/>
          <w:divBdr>
            <w:top w:val="none" w:sz="0" w:space="0" w:color="auto"/>
            <w:left w:val="none" w:sz="0" w:space="0" w:color="auto"/>
            <w:bottom w:val="none" w:sz="0" w:space="0" w:color="auto"/>
            <w:right w:val="none" w:sz="0" w:space="0" w:color="auto"/>
          </w:divBdr>
        </w:div>
        <w:div w:id="805440217">
          <w:marLeft w:val="1166"/>
          <w:marRight w:val="0"/>
          <w:marTop w:val="96"/>
          <w:marBottom w:val="0"/>
          <w:divBdr>
            <w:top w:val="none" w:sz="0" w:space="0" w:color="auto"/>
            <w:left w:val="none" w:sz="0" w:space="0" w:color="auto"/>
            <w:bottom w:val="none" w:sz="0" w:space="0" w:color="auto"/>
            <w:right w:val="none" w:sz="0" w:space="0" w:color="auto"/>
          </w:divBdr>
        </w:div>
        <w:div w:id="820736094">
          <w:marLeft w:val="547"/>
          <w:marRight w:val="0"/>
          <w:marTop w:val="115"/>
          <w:marBottom w:val="0"/>
          <w:divBdr>
            <w:top w:val="none" w:sz="0" w:space="0" w:color="auto"/>
            <w:left w:val="none" w:sz="0" w:space="0" w:color="auto"/>
            <w:bottom w:val="none" w:sz="0" w:space="0" w:color="auto"/>
            <w:right w:val="none" w:sz="0" w:space="0" w:color="auto"/>
          </w:divBdr>
        </w:div>
        <w:div w:id="926958353">
          <w:marLeft w:val="547"/>
          <w:marRight w:val="0"/>
          <w:marTop w:val="115"/>
          <w:marBottom w:val="0"/>
          <w:divBdr>
            <w:top w:val="none" w:sz="0" w:space="0" w:color="auto"/>
            <w:left w:val="none" w:sz="0" w:space="0" w:color="auto"/>
            <w:bottom w:val="none" w:sz="0" w:space="0" w:color="auto"/>
            <w:right w:val="none" w:sz="0" w:space="0" w:color="auto"/>
          </w:divBdr>
        </w:div>
        <w:div w:id="1411922552">
          <w:marLeft w:val="547"/>
          <w:marRight w:val="0"/>
          <w:marTop w:val="115"/>
          <w:marBottom w:val="0"/>
          <w:divBdr>
            <w:top w:val="none" w:sz="0" w:space="0" w:color="auto"/>
            <w:left w:val="none" w:sz="0" w:space="0" w:color="auto"/>
            <w:bottom w:val="none" w:sz="0" w:space="0" w:color="auto"/>
            <w:right w:val="none" w:sz="0" w:space="0" w:color="auto"/>
          </w:divBdr>
        </w:div>
        <w:div w:id="1523739686">
          <w:marLeft w:val="1166"/>
          <w:marRight w:val="0"/>
          <w:marTop w:val="96"/>
          <w:marBottom w:val="0"/>
          <w:divBdr>
            <w:top w:val="none" w:sz="0" w:space="0" w:color="auto"/>
            <w:left w:val="none" w:sz="0" w:space="0" w:color="auto"/>
            <w:bottom w:val="none" w:sz="0" w:space="0" w:color="auto"/>
            <w:right w:val="none" w:sz="0" w:space="0" w:color="auto"/>
          </w:divBdr>
        </w:div>
        <w:div w:id="2054498458">
          <w:marLeft w:val="1166"/>
          <w:marRight w:val="0"/>
          <w:marTop w:val="96"/>
          <w:marBottom w:val="0"/>
          <w:divBdr>
            <w:top w:val="none" w:sz="0" w:space="0" w:color="auto"/>
            <w:left w:val="none" w:sz="0" w:space="0" w:color="auto"/>
            <w:bottom w:val="none" w:sz="0" w:space="0" w:color="auto"/>
            <w:right w:val="none" w:sz="0" w:space="0" w:color="auto"/>
          </w:divBdr>
        </w:div>
      </w:divsChild>
    </w:div>
    <w:div w:id="427507784">
      <w:bodyDiv w:val="1"/>
      <w:marLeft w:val="0"/>
      <w:marRight w:val="0"/>
      <w:marTop w:val="0"/>
      <w:marBottom w:val="0"/>
      <w:divBdr>
        <w:top w:val="none" w:sz="0" w:space="0" w:color="auto"/>
        <w:left w:val="none" w:sz="0" w:space="0" w:color="auto"/>
        <w:bottom w:val="none" w:sz="0" w:space="0" w:color="auto"/>
        <w:right w:val="none" w:sz="0" w:space="0" w:color="auto"/>
      </w:divBdr>
    </w:div>
    <w:div w:id="437677766">
      <w:bodyDiv w:val="1"/>
      <w:marLeft w:val="0"/>
      <w:marRight w:val="0"/>
      <w:marTop w:val="0"/>
      <w:marBottom w:val="0"/>
      <w:divBdr>
        <w:top w:val="none" w:sz="0" w:space="0" w:color="auto"/>
        <w:left w:val="none" w:sz="0" w:space="0" w:color="auto"/>
        <w:bottom w:val="none" w:sz="0" w:space="0" w:color="auto"/>
        <w:right w:val="none" w:sz="0" w:space="0" w:color="auto"/>
      </w:divBdr>
    </w:div>
    <w:div w:id="464202327">
      <w:bodyDiv w:val="1"/>
      <w:marLeft w:val="0"/>
      <w:marRight w:val="0"/>
      <w:marTop w:val="0"/>
      <w:marBottom w:val="0"/>
      <w:divBdr>
        <w:top w:val="none" w:sz="0" w:space="0" w:color="auto"/>
        <w:left w:val="none" w:sz="0" w:space="0" w:color="auto"/>
        <w:bottom w:val="none" w:sz="0" w:space="0" w:color="auto"/>
        <w:right w:val="none" w:sz="0" w:space="0" w:color="auto"/>
      </w:divBdr>
    </w:div>
    <w:div w:id="474565407">
      <w:bodyDiv w:val="1"/>
      <w:marLeft w:val="0"/>
      <w:marRight w:val="0"/>
      <w:marTop w:val="0"/>
      <w:marBottom w:val="0"/>
      <w:divBdr>
        <w:top w:val="none" w:sz="0" w:space="0" w:color="auto"/>
        <w:left w:val="none" w:sz="0" w:space="0" w:color="auto"/>
        <w:bottom w:val="none" w:sz="0" w:space="0" w:color="auto"/>
        <w:right w:val="none" w:sz="0" w:space="0" w:color="auto"/>
      </w:divBdr>
    </w:div>
    <w:div w:id="477067684">
      <w:bodyDiv w:val="1"/>
      <w:marLeft w:val="0"/>
      <w:marRight w:val="0"/>
      <w:marTop w:val="0"/>
      <w:marBottom w:val="0"/>
      <w:divBdr>
        <w:top w:val="none" w:sz="0" w:space="0" w:color="auto"/>
        <w:left w:val="none" w:sz="0" w:space="0" w:color="auto"/>
        <w:bottom w:val="none" w:sz="0" w:space="0" w:color="auto"/>
        <w:right w:val="none" w:sz="0" w:space="0" w:color="auto"/>
      </w:divBdr>
    </w:div>
    <w:div w:id="501749339">
      <w:bodyDiv w:val="1"/>
      <w:marLeft w:val="0"/>
      <w:marRight w:val="0"/>
      <w:marTop w:val="0"/>
      <w:marBottom w:val="0"/>
      <w:divBdr>
        <w:top w:val="none" w:sz="0" w:space="0" w:color="auto"/>
        <w:left w:val="none" w:sz="0" w:space="0" w:color="auto"/>
        <w:bottom w:val="none" w:sz="0" w:space="0" w:color="auto"/>
        <w:right w:val="none" w:sz="0" w:space="0" w:color="auto"/>
      </w:divBdr>
    </w:div>
    <w:div w:id="525678609">
      <w:bodyDiv w:val="1"/>
      <w:marLeft w:val="0"/>
      <w:marRight w:val="0"/>
      <w:marTop w:val="0"/>
      <w:marBottom w:val="0"/>
      <w:divBdr>
        <w:top w:val="none" w:sz="0" w:space="0" w:color="auto"/>
        <w:left w:val="none" w:sz="0" w:space="0" w:color="auto"/>
        <w:bottom w:val="none" w:sz="0" w:space="0" w:color="auto"/>
        <w:right w:val="none" w:sz="0" w:space="0" w:color="auto"/>
      </w:divBdr>
      <w:divsChild>
        <w:div w:id="28923672">
          <w:marLeft w:val="0"/>
          <w:marRight w:val="0"/>
          <w:marTop w:val="0"/>
          <w:marBottom w:val="0"/>
          <w:divBdr>
            <w:top w:val="none" w:sz="0" w:space="0" w:color="auto"/>
            <w:left w:val="none" w:sz="0" w:space="0" w:color="auto"/>
            <w:bottom w:val="none" w:sz="0" w:space="0" w:color="auto"/>
            <w:right w:val="none" w:sz="0" w:space="0" w:color="auto"/>
          </w:divBdr>
        </w:div>
        <w:div w:id="244386403">
          <w:marLeft w:val="0"/>
          <w:marRight w:val="0"/>
          <w:marTop w:val="0"/>
          <w:marBottom w:val="0"/>
          <w:divBdr>
            <w:top w:val="none" w:sz="0" w:space="0" w:color="auto"/>
            <w:left w:val="none" w:sz="0" w:space="0" w:color="auto"/>
            <w:bottom w:val="none" w:sz="0" w:space="0" w:color="auto"/>
            <w:right w:val="none" w:sz="0" w:space="0" w:color="auto"/>
          </w:divBdr>
        </w:div>
        <w:div w:id="263658140">
          <w:marLeft w:val="0"/>
          <w:marRight w:val="0"/>
          <w:marTop w:val="0"/>
          <w:marBottom w:val="0"/>
          <w:divBdr>
            <w:top w:val="none" w:sz="0" w:space="0" w:color="auto"/>
            <w:left w:val="none" w:sz="0" w:space="0" w:color="auto"/>
            <w:bottom w:val="none" w:sz="0" w:space="0" w:color="auto"/>
            <w:right w:val="none" w:sz="0" w:space="0" w:color="auto"/>
          </w:divBdr>
        </w:div>
        <w:div w:id="298800784">
          <w:marLeft w:val="0"/>
          <w:marRight w:val="0"/>
          <w:marTop w:val="0"/>
          <w:marBottom w:val="0"/>
          <w:divBdr>
            <w:top w:val="none" w:sz="0" w:space="0" w:color="auto"/>
            <w:left w:val="none" w:sz="0" w:space="0" w:color="auto"/>
            <w:bottom w:val="none" w:sz="0" w:space="0" w:color="auto"/>
            <w:right w:val="none" w:sz="0" w:space="0" w:color="auto"/>
          </w:divBdr>
        </w:div>
        <w:div w:id="329870723">
          <w:marLeft w:val="0"/>
          <w:marRight w:val="0"/>
          <w:marTop w:val="0"/>
          <w:marBottom w:val="0"/>
          <w:divBdr>
            <w:top w:val="none" w:sz="0" w:space="0" w:color="auto"/>
            <w:left w:val="none" w:sz="0" w:space="0" w:color="auto"/>
            <w:bottom w:val="none" w:sz="0" w:space="0" w:color="auto"/>
            <w:right w:val="none" w:sz="0" w:space="0" w:color="auto"/>
          </w:divBdr>
        </w:div>
        <w:div w:id="346835456">
          <w:marLeft w:val="0"/>
          <w:marRight w:val="0"/>
          <w:marTop w:val="0"/>
          <w:marBottom w:val="0"/>
          <w:divBdr>
            <w:top w:val="none" w:sz="0" w:space="0" w:color="auto"/>
            <w:left w:val="none" w:sz="0" w:space="0" w:color="auto"/>
            <w:bottom w:val="none" w:sz="0" w:space="0" w:color="auto"/>
            <w:right w:val="none" w:sz="0" w:space="0" w:color="auto"/>
          </w:divBdr>
        </w:div>
        <w:div w:id="376978782">
          <w:marLeft w:val="0"/>
          <w:marRight w:val="0"/>
          <w:marTop w:val="0"/>
          <w:marBottom w:val="0"/>
          <w:divBdr>
            <w:top w:val="none" w:sz="0" w:space="0" w:color="auto"/>
            <w:left w:val="none" w:sz="0" w:space="0" w:color="auto"/>
            <w:bottom w:val="none" w:sz="0" w:space="0" w:color="auto"/>
            <w:right w:val="none" w:sz="0" w:space="0" w:color="auto"/>
          </w:divBdr>
        </w:div>
        <w:div w:id="406461239">
          <w:marLeft w:val="0"/>
          <w:marRight w:val="0"/>
          <w:marTop w:val="0"/>
          <w:marBottom w:val="0"/>
          <w:divBdr>
            <w:top w:val="none" w:sz="0" w:space="0" w:color="auto"/>
            <w:left w:val="none" w:sz="0" w:space="0" w:color="auto"/>
            <w:bottom w:val="none" w:sz="0" w:space="0" w:color="auto"/>
            <w:right w:val="none" w:sz="0" w:space="0" w:color="auto"/>
          </w:divBdr>
        </w:div>
        <w:div w:id="525602293">
          <w:marLeft w:val="0"/>
          <w:marRight w:val="0"/>
          <w:marTop w:val="0"/>
          <w:marBottom w:val="0"/>
          <w:divBdr>
            <w:top w:val="none" w:sz="0" w:space="0" w:color="auto"/>
            <w:left w:val="none" w:sz="0" w:space="0" w:color="auto"/>
            <w:bottom w:val="none" w:sz="0" w:space="0" w:color="auto"/>
            <w:right w:val="none" w:sz="0" w:space="0" w:color="auto"/>
          </w:divBdr>
        </w:div>
        <w:div w:id="690373873">
          <w:marLeft w:val="0"/>
          <w:marRight w:val="0"/>
          <w:marTop w:val="0"/>
          <w:marBottom w:val="0"/>
          <w:divBdr>
            <w:top w:val="none" w:sz="0" w:space="0" w:color="auto"/>
            <w:left w:val="none" w:sz="0" w:space="0" w:color="auto"/>
            <w:bottom w:val="none" w:sz="0" w:space="0" w:color="auto"/>
            <w:right w:val="none" w:sz="0" w:space="0" w:color="auto"/>
          </w:divBdr>
        </w:div>
        <w:div w:id="714937127">
          <w:marLeft w:val="0"/>
          <w:marRight w:val="0"/>
          <w:marTop w:val="0"/>
          <w:marBottom w:val="0"/>
          <w:divBdr>
            <w:top w:val="none" w:sz="0" w:space="0" w:color="auto"/>
            <w:left w:val="none" w:sz="0" w:space="0" w:color="auto"/>
            <w:bottom w:val="none" w:sz="0" w:space="0" w:color="auto"/>
            <w:right w:val="none" w:sz="0" w:space="0" w:color="auto"/>
          </w:divBdr>
        </w:div>
        <w:div w:id="812722583">
          <w:marLeft w:val="0"/>
          <w:marRight w:val="0"/>
          <w:marTop w:val="0"/>
          <w:marBottom w:val="0"/>
          <w:divBdr>
            <w:top w:val="none" w:sz="0" w:space="0" w:color="auto"/>
            <w:left w:val="none" w:sz="0" w:space="0" w:color="auto"/>
            <w:bottom w:val="none" w:sz="0" w:space="0" w:color="auto"/>
            <w:right w:val="none" w:sz="0" w:space="0" w:color="auto"/>
          </w:divBdr>
        </w:div>
        <w:div w:id="882718641">
          <w:marLeft w:val="0"/>
          <w:marRight w:val="0"/>
          <w:marTop w:val="0"/>
          <w:marBottom w:val="0"/>
          <w:divBdr>
            <w:top w:val="none" w:sz="0" w:space="0" w:color="auto"/>
            <w:left w:val="none" w:sz="0" w:space="0" w:color="auto"/>
            <w:bottom w:val="none" w:sz="0" w:space="0" w:color="auto"/>
            <w:right w:val="none" w:sz="0" w:space="0" w:color="auto"/>
          </w:divBdr>
        </w:div>
        <w:div w:id="957372209">
          <w:marLeft w:val="0"/>
          <w:marRight w:val="0"/>
          <w:marTop w:val="0"/>
          <w:marBottom w:val="0"/>
          <w:divBdr>
            <w:top w:val="none" w:sz="0" w:space="0" w:color="auto"/>
            <w:left w:val="none" w:sz="0" w:space="0" w:color="auto"/>
            <w:bottom w:val="none" w:sz="0" w:space="0" w:color="auto"/>
            <w:right w:val="none" w:sz="0" w:space="0" w:color="auto"/>
          </w:divBdr>
        </w:div>
        <w:div w:id="1059591928">
          <w:marLeft w:val="0"/>
          <w:marRight w:val="0"/>
          <w:marTop w:val="0"/>
          <w:marBottom w:val="0"/>
          <w:divBdr>
            <w:top w:val="none" w:sz="0" w:space="0" w:color="auto"/>
            <w:left w:val="none" w:sz="0" w:space="0" w:color="auto"/>
            <w:bottom w:val="none" w:sz="0" w:space="0" w:color="auto"/>
            <w:right w:val="none" w:sz="0" w:space="0" w:color="auto"/>
          </w:divBdr>
        </w:div>
        <w:div w:id="1104807310">
          <w:marLeft w:val="0"/>
          <w:marRight w:val="0"/>
          <w:marTop w:val="0"/>
          <w:marBottom w:val="0"/>
          <w:divBdr>
            <w:top w:val="none" w:sz="0" w:space="0" w:color="auto"/>
            <w:left w:val="none" w:sz="0" w:space="0" w:color="auto"/>
            <w:bottom w:val="none" w:sz="0" w:space="0" w:color="auto"/>
            <w:right w:val="none" w:sz="0" w:space="0" w:color="auto"/>
          </w:divBdr>
        </w:div>
        <w:div w:id="1190148383">
          <w:marLeft w:val="0"/>
          <w:marRight w:val="0"/>
          <w:marTop w:val="0"/>
          <w:marBottom w:val="0"/>
          <w:divBdr>
            <w:top w:val="none" w:sz="0" w:space="0" w:color="auto"/>
            <w:left w:val="none" w:sz="0" w:space="0" w:color="auto"/>
            <w:bottom w:val="none" w:sz="0" w:space="0" w:color="auto"/>
            <w:right w:val="none" w:sz="0" w:space="0" w:color="auto"/>
          </w:divBdr>
        </w:div>
        <w:div w:id="1280263677">
          <w:marLeft w:val="0"/>
          <w:marRight w:val="0"/>
          <w:marTop w:val="0"/>
          <w:marBottom w:val="0"/>
          <w:divBdr>
            <w:top w:val="none" w:sz="0" w:space="0" w:color="auto"/>
            <w:left w:val="none" w:sz="0" w:space="0" w:color="auto"/>
            <w:bottom w:val="none" w:sz="0" w:space="0" w:color="auto"/>
            <w:right w:val="none" w:sz="0" w:space="0" w:color="auto"/>
          </w:divBdr>
        </w:div>
        <w:div w:id="1306542729">
          <w:marLeft w:val="0"/>
          <w:marRight w:val="0"/>
          <w:marTop w:val="0"/>
          <w:marBottom w:val="0"/>
          <w:divBdr>
            <w:top w:val="none" w:sz="0" w:space="0" w:color="auto"/>
            <w:left w:val="none" w:sz="0" w:space="0" w:color="auto"/>
            <w:bottom w:val="none" w:sz="0" w:space="0" w:color="auto"/>
            <w:right w:val="none" w:sz="0" w:space="0" w:color="auto"/>
          </w:divBdr>
        </w:div>
        <w:div w:id="1318416524">
          <w:marLeft w:val="0"/>
          <w:marRight w:val="0"/>
          <w:marTop w:val="0"/>
          <w:marBottom w:val="0"/>
          <w:divBdr>
            <w:top w:val="none" w:sz="0" w:space="0" w:color="auto"/>
            <w:left w:val="none" w:sz="0" w:space="0" w:color="auto"/>
            <w:bottom w:val="none" w:sz="0" w:space="0" w:color="auto"/>
            <w:right w:val="none" w:sz="0" w:space="0" w:color="auto"/>
          </w:divBdr>
        </w:div>
        <w:div w:id="1387023781">
          <w:marLeft w:val="0"/>
          <w:marRight w:val="0"/>
          <w:marTop w:val="0"/>
          <w:marBottom w:val="0"/>
          <w:divBdr>
            <w:top w:val="none" w:sz="0" w:space="0" w:color="auto"/>
            <w:left w:val="none" w:sz="0" w:space="0" w:color="auto"/>
            <w:bottom w:val="none" w:sz="0" w:space="0" w:color="auto"/>
            <w:right w:val="none" w:sz="0" w:space="0" w:color="auto"/>
          </w:divBdr>
        </w:div>
        <w:div w:id="1604680594">
          <w:marLeft w:val="0"/>
          <w:marRight w:val="0"/>
          <w:marTop w:val="0"/>
          <w:marBottom w:val="0"/>
          <w:divBdr>
            <w:top w:val="none" w:sz="0" w:space="0" w:color="auto"/>
            <w:left w:val="none" w:sz="0" w:space="0" w:color="auto"/>
            <w:bottom w:val="none" w:sz="0" w:space="0" w:color="auto"/>
            <w:right w:val="none" w:sz="0" w:space="0" w:color="auto"/>
          </w:divBdr>
        </w:div>
        <w:div w:id="1638993367">
          <w:marLeft w:val="0"/>
          <w:marRight w:val="0"/>
          <w:marTop w:val="0"/>
          <w:marBottom w:val="0"/>
          <w:divBdr>
            <w:top w:val="none" w:sz="0" w:space="0" w:color="auto"/>
            <w:left w:val="none" w:sz="0" w:space="0" w:color="auto"/>
            <w:bottom w:val="none" w:sz="0" w:space="0" w:color="auto"/>
            <w:right w:val="none" w:sz="0" w:space="0" w:color="auto"/>
          </w:divBdr>
        </w:div>
        <w:div w:id="1696034421">
          <w:marLeft w:val="0"/>
          <w:marRight w:val="0"/>
          <w:marTop w:val="0"/>
          <w:marBottom w:val="0"/>
          <w:divBdr>
            <w:top w:val="none" w:sz="0" w:space="0" w:color="auto"/>
            <w:left w:val="none" w:sz="0" w:space="0" w:color="auto"/>
            <w:bottom w:val="none" w:sz="0" w:space="0" w:color="auto"/>
            <w:right w:val="none" w:sz="0" w:space="0" w:color="auto"/>
          </w:divBdr>
        </w:div>
        <w:div w:id="1799375275">
          <w:marLeft w:val="0"/>
          <w:marRight w:val="0"/>
          <w:marTop w:val="0"/>
          <w:marBottom w:val="0"/>
          <w:divBdr>
            <w:top w:val="none" w:sz="0" w:space="0" w:color="auto"/>
            <w:left w:val="none" w:sz="0" w:space="0" w:color="auto"/>
            <w:bottom w:val="none" w:sz="0" w:space="0" w:color="auto"/>
            <w:right w:val="none" w:sz="0" w:space="0" w:color="auto"/>
          </w:divBdr>
        </w:div>
        <w:div w:id="1835222610">
          <w:marLeft w:val="0"/>
          <w:marRight w:val="0"/>
          <w:marTop w:val="0"/>
          <w:marBottom w:val="0"/>
          <w:divBdr>
            <w:top w:val="none" w:sz="0" w:space="0" w:color="auto"/>
            <w:left w:val="none" w:sz="0" w:space="0" w:color="auto"/>
            <w:bottom w:val="none" w:sz="0" w:space="0" w:color="auto"/>
            <w:right w:val="none" w:sz="0" w:space="0" w:color="auto"/>
          </w:divBdr>
        </w:div>
        <w:div w:id="1871989744">
          <w:marLeft w:val="0"/>
          <w:marRight w:val="0"/>
          <w:marTop w:val="0"/>
          <w:marBottom w:val="0"/>
          <w:divBdr>
            <w:top w:val="none" w:sz="0" w:space="0" w:color="auto"/>
            <w:left w:val="none" w:sz="0" w:space="0" w:color="auto"/>
            <w:bottom w:val="none" w:sz="0" w:space="0" w:color="auto"/>
            <w:right w:val="none" w:sz="0" w:space="0" w:color="auto"/>
          </w:divBdr>
        </w:div>
        <w:div w:id="1895845407">
          <w:marLeft w:val="0"/>
          <w:marRight w:val="0"/>
          <w:marTop w:val="0"/>
          <w:marBottom w:val="0"/>
          <w:divBdr>
            <w:top w:val="none" w:sz="0" w:space="0" w:color="auto"/>
            <w:left w:val="none" w:sz="0" w:space="0" w:color="auto"/>
            <w:bottom w:val="none" w:sz="0" w:space="0" w:color="auto"/>
            <w:right w:val="none" w:sz="0" w:space="0" w:color="auto"/>
          </w:divBdr>
        </w:div>
        <w:div w:id="1911111837">
          <w:marLeft w:val="0"/>
          <w:marRight w:val="0"/>
          <w:marTop w:val="0"/>
          <w:marBottom w:val="0"/>
          <w:divBdr>
            <w:top w:val="none" w:sz="0" w:space="0" w:color="auto"/>
            <w:left w:val="none" w:sz="0" w:space="0" w:color="auto"/>
            <w:bottom w:val="none" w:sz="0" w:space="0" w:color="auto"/>
            <w:right w:val="none" w:sz="0" w:space="0" w:color="auto"/>
          </w:divBdr>
        </w:div>
        <w:div w:id="1981840463">
          <w:marLeft w:val="0"/>
          <w:marRight w:val="0"/>
          <w:marTop w:val="0"/>
          <w:marBottom w:val="0"/>
          <w:divBdr>
            <w:top w:val="none" w:sz="0" w:space="0" w:color="auto"/>
            <w:left w:val="none" w:sz="0" w:space="0" w:color="auto"/>
            <w:bottom w:val="none" w:sz="0" w:space="0" w:color="auto"/>
            <w:right w:val="none" w:sz="0" w:space="0" w:color="auto"/>
          </w:divBdr>
        </w:div>
        <w:div w:id="2075198458">
          <w:marLeft w:val="0"/>
          <w:marRight w:val="0"/>
          <w:marTop w:val="0"/>
          <w:marBottom w:val="0"/>
          <w:divBdr>
            <w:top w:val="none" w:sz="0" w:space="0" w:color="auto"/>
            <w:left w:val="none" w:sz="0" w:space="0" w:color="auto"/>
            <w:bottom w:val="none" w:sz="0" w:space="0" w:color="auto"/>
            <w:right w:val="none" w:sz="0" w:space="0" w:color="auto"/>
          </w:divBdr>
        </w:div>
        <w:div w:id="2082874032">
          <w:marLeft w:val="0"/>
          <w:marRight w:val="0"/>
          <w:marTop w:val="0"/>
          <w:marBottom w:val="0"/>
          <w:divBdr>
            <w:top w:val="none" w:sz="0" w:space="0" w:color="auto"/>
            <w:left w:val="none" w:sz="0" w:space="0" w:color="auto"/>
            <w:bottom w:val="none" w:sz="0" w:space="0" w:color="auto"/>
            <w:right w:val="none" w:sz="0" w:space="0" w:color="auto"/>
          </w:divBdr>
        </w:div>
      </w:divsChild>
    </w:div>
    <w:div w:id="526065092">
      <w:bodyDiv w:val="1"/>
      <w:marLeft w:val="0"/>
      <w:marRight w:val="0"/>
      <w:marTop w:val="0"/>
      <w:marBottom w:val="0"/>
      <w:divBdr>
        <w:top w:val="none" w:sz="0" w:space="0" w:color="auto"/>
        <w:left w:val="none" w:sz="0" w:space="0" w:color="auto"/>
        <w:bottom w:val="none" w:sz="0" w:space="0" w:color="auto"/>
        <w:right w:val="none" w:sz="0" w:space="0" w:color="auto"/>
      </w:divBdr>
    </w:div>
    <w:div w:id="531724323">
      <w:bodyDiv w:val="1"/>
      <w:marLeft w:val="0"/>
      <w:marRight w:val="0"/>
      <w:marTop w:val="0"/>
      <w:marBottom w:val="0"/>
      <w:divBdr>
        <w:top w:val="none" w:sz="0" w:space="0" w:color="auto"/>
        <w:left w:val="none" w:sz="0" w:space="0" w:color="auto"/>
        <w:bottom w:val="none" w:sz="0" w:space="0" w:color="auto"/>
        <w:right w:val="none" w:sz="0" w:space="0" w:color="auto"/>
      </w:divBdr>
    </w:div>
    <w:div w:id="534738326">
      <w:bodyDiv w:val="1"/>
      <w:marLeft w:val="0"/>
      <w:marRight w:val="0"/>
      <w:marTop w:val="0"/>
      <w:marBottom w:val="0"/>
      <w:divBdr>
        <w:top w:val="none" w:sz="0" w:space="0" w:color="auto"/>
        <w:left w:val="none" w:sz="0" w:space="0" w:color="auto"/>
        <w:bottom w:val="none" w:sz="0" w:space="0" w:color="auto"/>
        <w:right w:val="none" w:sz="0" w:space="0" w:color="auto"/>
      </w:divBdr>
      <w:divsChild>
        <w:div w:id="1893879661">
          <w:marLeft w:val="547"/>
          <w:marRight w:val="0"/>
          <w:marTop w:val="82"/>
          <w:marBottom w:val="0"/>
          <w:divBdr>
            <w:top w:val="none" w:sz="0" w:space="0" w:color="auto"/>
            <w:left w:val="none" w:sz="0" w:space="0" w:color="auto"/>
            <w:bottom w:val="none" w:sz="0" w:space="0" w:color="auto"/>
            <w:right w:val="none" w:sz="0" w:space="0" w:color="auto"/>
          </w:divBdr>
        </w:div>
        <w:div w:id="2013071872">
          <w:marLeft w:val="1166"/>
          <w:marRight w:val="0"/>
          <w:marTop w:val="67"/>
          <w:marBottom w:val="0"/>
          <w:divBdr>
            <w:top w:val="none" w:sz="0" w:space="0" w:color="auto"/>
            <w:left w:val="none" w:sz="0" w:space="0" w:color="auto"/>
            <w:bottom w:val="none" w:sz="0" w:space="0" w:color="auto"/>
            <w:right w:val="none" w:sz="0" w:space="0" w:color="auto"/>
          </w:divBdr>
        </w:div>
      </w:divsChild>
    </w:div>
    <w:div w:id="574123893">
      <w:bodyDiv w:val="1"/>
      <w:marLeft w:val="0"/>
      <w:marRight w:val="0"/>
      <w:marTop w:val="0"/>
      <w:marBottom w:val="0"/>
      <w:divBdr>
        <w:top w:val="none" w:sz="0" w:space="0" w:color="auto"/>
        <w:left w:val="none" w:sz="0" w:space="0" w:color="auto"/>
        <w:bottom w:val="none" w:sz="0" w:space="0" w:color="auto"/>
        <w:right w:val="none" w:sz="0" w:space="0" w:color="auto"/>
      </w:divBdr>
    </w:div>
    <w:div w:id="584270325">
      <w:bodyDiv w:val="1"/>
      <w:marLeft w:val="0"/>
      <w:marRight w:val="0"/>
      <w:marTop w:val="0"/>
      <w:marBottom w:val="0"/>
      <w:divBdr>
        <w:top w:val="none" w:sz="0" w:space="0" w:color="auto"/>
        <w:left w:val="none" w:sz="0" w:space="0" w:color="auto"/>
        <w:bottom w:val="none" w:sz="0" w:space="0" w:color="auto"/>
        <w:right w:val="none" w:sz="0" w:space="0" w:color="auto"/>
      </w:divBdr>
    </w:div>
    <w:div w:id="612708159">
      <w:bodyDiv w:val="1"/>
      <w:marLeft w:val="0"/>
      <w:marRight w:val="0"/>
      <w:marTop w:val="0"/>
      <w:marBottom w:val="0"/>
      <w:divBdr>
        <w:top w:val="none" w:sz="0" w:space="0" w:color="auto"/>
        <w:left w:val="none" w:sz="0" w:space="0" w:color="auto"/>
        <w:bottom w:val="none" w:sz="0" w:space="0" w:color="auto"/>
        <w:right w:val="none" w:sz="0" w:space="0" w:color="auto"/>
      </w:divBdr>
    </w:div>
    <w:div w:id="626007767">
      <w:bodyDiv w:val="1"/>
      <w:marLeft w:val="0"/>
      <w:marRight w:val="0"/>
      <w:marTop w:val="0"/>
      <w:marBottom w:val="0"/>
      <w:divBdr>
        <w:top w:val="none" w:sz="0" w:space="0" w:color="auto"/>
        <w:left w:val="none" w:sz="0" w:space="0" w:color="auto"/>
        <w:bottom w:val="none" w:sz="0" w:space="0" w:color="auto"/>
        <w:right w:val="none" w:sz="0" w:space="0" w:color="auto"/>
      </w:divBdr>
    </w:div>
    <w:div w:id="626473796">
      <w:bodyDiv w:val="1"/>
      <w:marLeft w:val="0"/>
      <w:marRight w:val="0"/>
      <w:marTop w:val="0"/>
      <w:marBottom w:val="0"/>
      <w:divBdr>
        <w:top w:val="none" w:sz="0" w:space="0" w:color="auto"/>
        <w:left w:val="none" w:sz="0" w:space="0" w:color="auto"/>
        <w:bottom w:val="none" w:sz="0" w:space="0" w:color="auto"/>
        <w:right w:val="none" w:sz="0" w:space="0" w:color="auto"/>
      </w:divBdr>
      <w:divsChild>
        <w:div w:id="1131290831">
          <w:marLeft w:val="533"/>
          <w:marRight w:val="0"/>
          <w:marTop w:val="0"/>
          <w:marBottom w:val="0"/>
          <w:divBdr>
            <w:top w:val="none" w:sz="0" w:space="0" w:color="auto"/>
            <w:left w:val="none" w:sz="0" w:space="0" w:color="auto"/>
            <w:bottom w:val="none" w:sz="0" w:space="0" w:color="auto"/>
            <w:right w:val="none" w:sz="0" w:space="0" w:color="auto"/>
          </w:divBdr>
        </w:div>
      </w:divsChild>
    </w:div>
    <w:div w:id="630600708">
      <w:bodyDiv w:val="1"/>
      <w:marLeft w:val="0"/>
      <w:marRight w:val="0"/>
      <w:marTop w:val="0"/>
      <w:marBottom w:val="0"/>
      <w:divBdr>
        <w:top w:val="none" w:sz="0" w:space="0" w:color="auto"/>
        <w:left w:val="none" w:sz="0" w:space="0" w:color="auto"/>
        <w:bottom w:val="none" w:sz="0" w:space="0" w:color="auto"/>
        <w:right w:val="none" w:sz="0" w:space="0" w:color="auto"/>
      </w:divBdr>
    </w:div>
    <w:div w:id="633754025">
      <w:bodyDiv w:val="1"/>
      <w:marLeft w:val="0"/>
      <w:marRight w:val="0"/>
      <w:marTop w:val="0"/>
      <w:marBottom w:val="0"/>
      <w:divBdr>
        <w:top w:val="none" w:sz="0" w:space="0" w:color="auto"/>
        <w:left w:val="none" w:sz="0" w:space="0" w:color="auto"/>
        <w:bottom w:val="none" w:sz="0" w:space="0" w:color="auto"/>
        <w:right w:val="none" w:sz="0" w:space="0" w:color="auto"/>
      </w:divBdr>
    </w:div>
    <w:div w:id="644898893">
      <w:bodyDiv w:val="1"/>
      <w:marLeft w:val="0"/>
      <w:marRight w:val="0"/>
      <w:marTop w:val="0"/>
      <w:marBottom w:val="0"/>
      <w:divBdr>
        <w:top w:val="none" w:sz="0" w:space="0" w:color="auto"/>
        <w:left w:val="none" w:sz="0" w:space="0" w:color="auto"/>
        <w:bottom w:val="none" w:sz="0" w:space="0" w:color="auto"/>
        <w:right w:val="none" w:sz="0" w:space="0" w:color="auto"/>
      </w:divBdr>
    </w:div>
    <w:div w:id="666446859">
      <w:bodyDiv w:val="1"/>
      <w:marLeft w:val="0"/>
      <w:marRight w:val="0"/>
      <w:marTop w:val="0"/>
      <w:marBottom w:val="0"/>
      <w:divBdr>
        <w:top w:val="none" w:sz="0" w:space="0" w:color="auto"/>
        <w:left w:val="none" w:sz="0" w:space="0" w:color="auto"/>
        <w:bottom w:val="none" w:sz="0" w:space="0" w:color="auto"/>
        <w:right w:val="none" w:sz="0" w:space="0" w:color="auto"/>
      </w:divBdr>
      <w:divsChild>
        <w:div w:id="1765880746">
          <w:marLeft w:val="533"/>
          <w:marRight w:val="0"/>
          <w:marTop w:val="0"/>
          <w:marBottom w:val="0"/>
          <w:divBdr>
            <w:top w:val="none" w:sz="0" w:space="0" w:color="auto"/>
            <w:left w:val="none" w:sz="0" w:space="0" w:color="auto"/>
            <w:bottom w:val="none" w:sz="0" w:space="0" w:color="auto"/>
            <w:right w:val="none" w:sz="0" w:space="0" w:color="auto"/>
          </w:divBdr>
        </w:div>
      </w:divsChild>
    </w:div>
    <w:div w:id="673460527">
      <w:bodyDiv w:val="1"/>
      <w:marLeft w:val="0"/>
      <w:marRight w:val="0"/>
      <w:marTop w:val="0"/>
      <w:marBottom w:val="0"/>
      <w:divBdr>
        <w:top w:val="none" w:sz="0" w:space="0" w:color="auto"/>
        <w:left w:val="none" w:sz="0" w:space="0" w:color="auto"/>
        <w:bottom w:val="none" w:sz="0" w:space="0" w:color="auto"/>
        <w:right w:val="none" w:sz="0" w:space="0" w:color="auto"/>
      </w:divBdr>
    </w:div>
    <w:div w:id="678123830">
      <w:bodyDiv w:val="1"/>
      <w:marLeft w:val="0"/>
      <w:marRight w:val="0"/>
      <w:marTop w:val="0"/>
      <w:marBottom w:val="0"/>
      <w:divBdr>
        <w:top w:val="none" w:sz="0" w:space="0" w:color="auto"/>
        <w:left w:val="none" w:sz="0" w:space="0" w:color="auto"/>
        <w:bottom w:val="none" w:sz="0" w:space="0" w:color="auto"/>
        <w:right w:val="none" w:sz="0" w:space="0" w:color="auto"/>
      </w:divBdr>
    </w:div>
    <w:div w:id="680089713">
      <w:bodyDiv w:val="1"/>
      <w:marLeft w:val="0"/>
      <w:marRight w:val="0"/>
      <w:marTop w:val="0"/>
      <w:marBottom w:val="0"/>
      <w:divBdr>
        <w:top w:val="none" w:sz="0" w:space="0" w:color="auto"/>
        <w:left w:val="none" w:sz="0" w:space="0" w:color="auto"/>
        <w:bottom w:val="none" w:sz="0" w:space="0" w:color="auto"/>
        <w:right w:val="none" w:sz="0" w:space="0" w:color="auto"/>
      </w:divBdr>
    </w:div>
    <w:div w:id="701981294">
      <w:bodyDiv w:val="1"/>
      <w:marLeft w:val="0"/>
      <w:marRight w:val="0"/>
      <w:marTop w:val="0"/>
      <w:marBottom w:val="0"/>
      <w:divBdr>
        <w:top w:val="none" w:sz="0" w:space="0" w:color="auto"/>
        <w:left w:val="none" w:sz="0" w:space="0" w:color="auto"/>
        <w:bottom w:val="none" w:sz="0" w:space="0" w:color="auto"/>
        <w:right w:val="none" w:sz="0" w:space="0" w:color="auto"/>
      </w:divBdr>
    </w:div>
    <w:div w:id="703797565">
      <w:bodyDiv w:val="1"/>
      <w:marLeft w:val="0"/>
      <w:marRight w:val="0"/>
      <w:marTop w:val="0"/>
      <w:marBottom w:val="0"/>
      <w:divBdr>
        <w:top w:val="none" w:sz="0" w:space="0" w:color="auto"/>
        <w:left w:val="none" w:sz="0" w:space="0" w:color="auto"/>
        <w:bottom w:val="none" w:sz="0" w:space="0" w:color="auto"/>
        <w:right w:val="none" w:sz="0" w:space="0" w:color="auto"/>
      </w:divBdr>
      <w:divsChild>
        <w:div w:id="899826778">
          <w:marLeft w:val="547"/>
          <w:marRight w:val="0"/>
          <w:marTop w:val="115"/>
          <w:marBottom w:val="0"/>
          <w:divBdr>
            <w:top w:val="none" w:sz="0" w:space="0" w:color="auto"/>
            <w:left w:val="none" w:sz="0" w:space="0" w:color="auto"/>
            <w:bottom w:val="none" w:sz="0" w:space="0" w:color="auto"/>
            <w:right w:val="none" w:sz="0" w:space="0" w:color="auto"/>
          </w:divBdr>
        </w:div>
        <w:div w:id="178859544">
          <w:marLeft w:val="1166"/>
          <w:marRight w:val="0"/>
          <w:marTop w:val="96"/>
          <w:marBottom w:val="0"/>
          <w:divBdr>
            <w:top w:val="none" w:sz="0" w:space="0" w:color="auto"/>
            <w:left w:val="none" w:sz="0" w:space="0" w:color="auto"/>
            <w:bottom w:val="none" w:sz="0" w:space="0" w:color="auto"/>
            <w:right w:val="none" w:sz="0" w:space="0" w:color="auto"/>
          </w:divBdr>
        </w:div>
        <w:div w:id="2038894195">
          <w:marLeft w:val="1166"/>
          <w:marRight w:val="0"/>
          <w:marTop w:val="96"/>
          <w:marBottom w:val="0"/>
          <w:divBdr>
            <w:top w:val="none" w:sz="0" w:space="0" w:color="auto"/>
            <w:left w:val="none" w:sz="0" w:space="0" w:color="auto"/>
            <w:bottom w:val="none" w:sz="0" w:space="0" w:color="auto"/>
            <w:right w:val="none" w:sz="0" w:space="0" w:color="auto"/>
          </w:divBdr>
        </w:div>
        <w:div w:id="1943490557">
          <w:marLeft w:val="1166"/>
          <w:marRight w:val="0"/>
          <w:marTop w:val="96"/>
          <w:marBottom w:val="0"/>
          <w:divBdr>
            <w:top w:val="none" w:sz="0" w:space="0" w:color="auto"/>
            <w:left w:val="none" w:sz="0" w:space="0" w:color="auto"/>
            <w:bottom w:val="none" w:sz="0" w:space="0" w:color="auto"/>
            <w:right w:val="none" w:sz="0" w:space="0" w:color="auto"/>
          </w:divBdr>
        </w:div>
        <w:div w:id="167795503">
          <w:marLeft w:val="1627"/>
          <w:marRight w:val="0"/>
          <w:marTop w:val="86"/>
          <w:marBottom w:val="0"/>
          <w:divBdr>
            <w:top w:val="none" w:sz="0" w:space="0" w:color="auto"/>
            <w:left w:val="none" w:sz="0" w:space="0" w:color="auto"/>
            <w:bottom w:val="none" w:sz="0" w:space="0" w:color="auto"/>
            <w:right w:val="none" w:sz="0" w:space="0" w:color="auto"/>
          </w:divBdr>
        </w:div>
        <w:div w:id="2085952829">
          <w:marLeft w:val="1166"/>
          <w:marRight w:val="0"/>
          <w:marTop w:val="96"/>
          <w:marBottom w:val="0"/>
          <w:divBdr>
            <w:top w:val="none" w:sz="0" w:space="0" w:color="auto"/>
            <w:left w:val="none" w:sz="0" w:space="0" w:color="auto"/>
            <w:bottom w:val="none" w:sz="0" w:space="0" w:color="auto"/>
            <w:right w:val="none" w:sz="0" w:space="0" w:color="auto"/>
          </w:divBdr>
        </w:div>
        <w:div w:id="1327631954">
          <w:marLeft w:val="1627"/>
          <w:marRight w:val="0"/>
          <w:marTop w:val="86"/>
          <w:marBottom w:val="0"/>
          <w:divBdr>
            <w:top w:val="none" w:sz="0" w:space="0" w:color="auto"/>
            <w:left w:val="none" w:sz="0" w:space="0" w:color="auto"/>
            <w:bottom w:val="none" w:sz="0" w:space="0" w:color="auto"/>
            <w:right w:val="none" w:sz="0" w:space="0" w:color="auto"/>
          </w:divBdr>
        </w:div>
        <w:div w:id="581331285">
          <w:marLeft w:val="1166"/>
          <w:marRight w:val="0"/>
          <w:marTop w:val="96"/>
          <w:marBottom w:val="0"/>
          <w:divBdr>
            <w:top w:val="none" w:sz="0" w:space="0" w:color="auto"/>
            <w:left w:val="none" w:sz="0" w:space="0" w:color="auto"/>
            <w:bottom w:val="none" w:sz="0" w:space="0" w:color="auto"/>
            <w:right w:val="none" w:sz="0" w:space="0" w:color="auto"/>
          </w:divBdr>
        </w:div>
        <w:div w:id="2031296912">
          <w:marLeft w:val="1166"/>
          <w:marRight w:val="0"/>
          <w:marTop w:val="96"/>
          <w:marBottom w:val="0"/>
          <w:divBdr>
            <w:top w:val="none" w:sz="0" w:space="0" w:color="auto"/>
            <w:left w:val="none" w:sz="0" w:space="0" w:color="auto"/>
            <w:bottom w:val="none" w:sz="0" w:space="0" w:color="auto"/>
            <w:right w:val="none" w:sz="0" w:space="0" w:color="auto"/>
          </w:divBdr>
        </w:div>
      </w:divsChild>
    </w:div>
    <w:div w:id="774902681">
      <w:bodyDiv w:val="1"/>
      <w:marLeft w:val="0"/>
      <w:marRight w:val="0"/>
      <w:marTop w:val="0"/>
      <w:marBottom w:val="0"/>
      <w:divBdr>
        <w:top w:val="none" w:sz="0" w:space="0" w:color="auto"/>
        <w:left w:val="none" w:sz="0" w:space="0" w:color="auto"/>
        <w:bottom w:val="none" w:sz="0" w:space="0" w:color="auto"/>
        <w:right w:val="none" w:sz="0" w:space="0" w:color="auto"/>
      </w:divBdr>
      <w:divsChild>
        <w:div w:id="82606667">
          <w:marLeft w:val="0"/>
          <w:marRight w:val="0"/>
          <w:marTop w:val="0"/>
          <w:marBottom w:val="0"/>
          <w:divBdr>
            <w:top w:val="none" w:sz="0" w:space="0" w:color="auto"/>
            <w:left w:val="none" w:sz="0" w:space="0" w:color="auto"/>
            <w:bottom w:val="none" w:sz="0" w:space="0" w:color="auto"/>
            <w:right w:val="none" w:sz="0" w:space="0" w:color="auto"/>
          </w:divBdr>
        </w:div>
        <w:div w:id="107941441">
          <w:marLeft w:val="0"/>
          <w:marRight w:val="0"/>
          <w:marTop w:val="0"/>
          <w:marBottom w:val="0"/>
          <w:divBdr>
            <w:top w:val="none" w:sz="0" w:space="0" w:color="auto"/>
            <w:left w:val="none" w:sz="0" w:space="0" w:color="auto"/>
            <w:bottom w:val="none" w:sz="0" w:space="0" w:color="auto"/>
            <w:right w:val="none" w:sz="0" w:space="0" w:color="auto"/>
          </w:divBdr>
        </w:div>
        <w:div w:id="110905883">
          <w:marLeft w:val="0"/>
          <w:marRight w:val="0"/>
          <w:marTop w:val="0"/>
          <w:marBottom w:val="0"/>
          <w:divBdr>
            <w:top w:val="none" w:sz="0" w:space="0" w:color="auto"/>
            <w:left w:val="none" w:sz="0" w:space="0" w:color="auto"/>
            <w:bottom w:val="none" w:sz="0" w:space="0" w:color="auto"/>
            <w:right w:val="none" w:sz="0" w:space="0" w:color="auto"/>
          </w:divBdr>
        </w:div>
        <w:div w:id="216403887">
          <w:marLeft w:val="0"/>
          <w:marRight w:val="0"/>
          <w:marTop w:val="0"/>
          <w:marBottom w:val="0"/>
          <w:divBdr>
            <w:top w:val="none" w:sz="0" w:space="0" w:color="auto"/>
            <w:left w:val="none" w:sz="0" w:space="0" w:color="auto"/>
            <w:bottom w:val="none" w:sz="0" w:space="0" w:color="auto"/>
            <w:right w:val="none" w:sz="0" w:space="0" w:color="auto"/>
          </w:divBdr>
        </w:div>
        <w:div w:id="244265455">
          <w:marLeft w:val="0"/>
          <w:marRight w:val="0"/>
          <w:marTop w:val="0"/>
          <w:marBottom w:val="0"/>
          <w:divBdr>
            <w:top w:val="none" w:sz="0" w:space="0" w:color="auto"/>
            <w:left w:val="none" w:sz="0" w:space="0" w:color="auto"/>
            <w:bottom w:val="none" w:sz="0" w:space="0" w:color="auto"/>
            <w:right w:val="none" w:sz="0" w:space="0" w:color="auto"/>
          </w:divBdr>
        </w:div>
        <w:div w:id="284391117">
          <w:marLeft w:val="0"/>
          <w:marRight w:val="0"/>
          <w:marTop w:val="0"/>
          <w:marBottom w:val="0"/>
          <w:divBdr>
            <w:top w:val="none" w:sz="0" w:space="0" w:color="auto"/>
            <w:left w:val="none" w:sz="0" w:space="0" w:color="auto"/>
            <w:bottom w:val="none" w:sz="0" w:space="0" w:color="auto"/>
            <w:right w:val="none" w:sz="0" w:space="0" w:color="auto"/>
          </w:divBdr>
        </w:div>
        <w:div w:id="735711423">
          <w:marLeft w:val="0"/>
          <w:marRight w:val="0"/>
          <w:marTop w:val="0"/>
          <w:marBottom w:val="0"/>
          <w:divBdr>
            <w:top w:val="none" w:sz="0" w:space="0" w:color="auto"/>
            <w:left w:val="none" w:sz="0" w:space="0" w:color="auto"/>
            <w:bottom w:val="none" w:sz="0" w:space="0" w:color="auto"/>
            <w:right w:val="none" w:sz="0" w:space="0" w:color="auto"/>
          </w:divBdr>
        </w:div>
        <w:div w:id="821852068">
          <w:marLeft w:val="0"/>
          <w:marRight w:val="0"/>
          <w:marTop w:val="0"/>
          <w:marBottom w:val="0"/>
          <w:divBdr>
            <w:top w:val="none" w:sz="0" w:space="0" w:color="auto"/>
            <w:left w:val="none" w:sz="0" w:space="0" w:color="auto"/>
            <w:bottom w:val="none" w:sz="0" w:space="0" w:color="auto"/>
            <w:right w:val="none" w:sz="0" w:space="0" w:color="auto"/>
          </w:divBdr>
        </w:div>
        <w:div w:id="1089961822">
          <w:marLeft w:val="0"/>
          <w:marRight w:val="0"/>
          <w:marTop w:val="0"/>
          <w:marBottom w:val="0"/>
          <w:divBdr>
            <w:top w:val="none" w:sz="0" w:space="0" w:color="auto"/>
            <w:left w:val="none" w:sz="0" w:space="0" w:color="auto"/>
            <w:bottom w:val="none" w:sz="0" w:space="0" w:color="auto"/>
            <w:right w:val="none" w:sz="0" w:space="0" w:color="auto"/>
          </w:divBdr>
        </w:div>
        <w:div w:id="1123888186">
          <w:marLeft w:val="0"/>
          <w:marRight w:val="0"/>
          <w:marTop w:val="0"/>
          <w:marBottom w:val="0"/>
          <w:divBdr>
            <w:top w:val="none" w:sz="0" w:space="0" w:color="auto"/>
            <w:left w:val="none" w:sz="0" w:space="0" w:color="auto"/>
            <w:bottom w:val="none" w:sz="0" w:space="0" w:color="auto"/>
            <w:right w:val="none" w:sz="0" w:space="0" w:color="auto"/>
          </w:divBdr>
        </w:div>
        <w:div w:id="1209679553">
          <w:marLeft w:val="0"/>
          <w:marRight w:val="0"/>
          <w:marTop w:val="0"/>
          <w:marBottom w:val="0"/>
          <w:divBdr>
            <w:top w:val="none" w:sz="0" w:space="0" w:color="auto"/>
            <w:left w:val="none" w:sz="0" w:space="0" w:color="auto"/>
            <w:bottom w:val="none" w:sz="0" w:space="0" w:color="auto"/>
            <w:right w:val="none" w:sz="0" w:space="0" w:color="auto"/>
          </w:divBdr>
        </w:div>
        <w:div w:id="1358891197">
          <w:marLeft w:val="0"/>
          <w:marRight w:val="0"/>
          <w:marTop w:val="0"/>
          <w:marBottom w:val="0"/>
          <w:divBdr>
            <w:top w:val="none" w:sz="0" w:space="0" w:color="auto"/>
            <w:left w:val="none" w:sz="0" w:space="0" w:color="auto"/>
            <w:bottom w:val="none" w:sz="0" w:space="0" w:color="auto"/>
            <w:right w:val="none" w:sz="0" w:space="0" w:color="auto"/>
          </w:divBdr>
        </w:div>
        <w:div w:id="1411655276">
          <w:marLeft w:val="0"/>
          <w:marRight w:val="0"/>
          <w:marTop w:val="0"/>
          <w:marBottom w:val="0"/>
          <w:divBdr>
            <w:top w:val="none" w:sz="0" w:space="0" w:color="auto"/>
            <w:left w:val="none" w:sz="0" w:space="0" w:color="auto"/>
            <w:bottom w:val="none" w:sz="0" w:space="0" w:color="auto"/>
            <w:right w:val="none" w:sz="0" w:space="0" w:color="auto"/>
          </w:divBdr>
        </w:div>
        <w:div w:id="1885869124">
          <w:marLeft w:val="0"/>
          <w:marRight w:val="0"/>
          <w:marTop w:val="0"/>
          <w:marBottom w:val="0"/>
          <w:divBdr>
            <w:top w:val="none" w:sz="0" w:space="0" w:color="auto"/>
            <w:left w:val="none" w:sz="0" w:space="0" w:color="auto"/>
            <w:bottom w:val="none" w:sz="0" w:space="0" w:color="auto"/>
            <w:right w:val="none" w:sz="0" w:space="0" w:color="auto"/>
          </w:divBdr>
        </w:div>
        <w:div w:id="1967587900">
          <w:marLeft w:val="0"/>
          <w:marRight w:val="0"/>
          <w:marTop w:val="0"/>
          <w:marBottom w:val="0"/>
          <w:divBdr>
            <w:top w:val="none" w:sz="0" w:space="0" w:color="auto"/>
            <w:left w:val="none" w:sz="0" w:space="0" w:color="auto"/>
            <w:bottom w:val="none" w:sz="0" w:space="0" w:color="auto"/>
            <w:right w:val="none" w:sz="0" w:space="0" w:color="auto"/>
          </w:divBdr>
        </w:div>
      </w:divsChild>
    </w:div>
    <w:div w:id="777673979">
      <w:bodyDiv w:val="1"/>
      <w:marLeft w:val="0"/>
      <w:marRight w:val="0"/>
      <w:marTop w:val="0"/>
      <w:marBottom w:val="0"/>
      <w:divBdr>
        <w:top w:val="none" w:sz="0" w:space="0" w:color="auto"/>
        <w:left w:val="none" w:sz="0" w:space="0" w:color="auto"/>
        <w:bottom w:val="none" w:sz="0" w:space="0" w:color="auto"/>
        <w:right w:val="none" w:sz="0" w:space="0" w:color="auto"/>
      </w:divBdr>
    </w:div>
    <w:div w:id="784034494">
      <w:bodyDiv w:val="1"/>
      <w:marLeft w:val="0"/>
      <w:marRight w:val="0"/>
      <w:marTop w:val="0"/>
      <w:marBottom w:val="0"/>
      <w:divBdr>
        <w:top w:val="none" w:sz="0" w:space="0" w:color="auto"/>
        <w:left w:val="none" w:sz="0" w:space="0" w:color="auto"/>
        <w:bottom w:val="none" w:sz="0" w:space="0" w:color="auto"/>
        <w:right w:val="none" w:sz="0" w:space="0" w:color="auto"/>
      </w:divBdr>
      <w:divsChild>
        <w:div w:id="187648218">
          <w:marLeft w:val="1627"/>
          <w:marRight w:val="0"/>
          <w:marTop w:val="86"/>
          <w:marBottom w:val="0"/>
          <w:divBdr>
            <w:top w:val="none" w:sz="0" w:space="0" w:color="auto"/>
            <w:left w:val="none" w:sz="0" w:space="0" w:color="auto"/>
            <w:bottom w:val="none" w:sz="0" w:space="0" w:color="auto"/>
            <w:right w:val="none" w:sz="0" w:space="0" w:color="auto"/>
          </w:divBdr>
        </w:div>
        <w:div w:id="205411060">
          <w:marLeft w:val="1166"/>
          <w:marRight w:val="0"/>
          <w:marTop w:val="96"/>
          <w:marBottom w:val="0"/>
          <w:divBdr>
            <w:top w:val="none" w:sz="0" w:space="0" w:color="auto"/>
            <w:left w:val="none" w:sz="0" w:space="0" w:color="auto"/>
            <w:bottom w:val="none" w:sz="0" w:space="0" w:color="auto"/>
            <w:right w:val="none" w:sz="0" w:space="0" w:color="auto"/>
          </w:divBdr>
        </w:div>
        <w:div w:id="226839865">
          <w:marLeft w:val="1166"/>
          <w:marRight w:val="0"/>
          <w:marTop w:val="96"/>
          <w:marBottom w:val="0"/>
          <w:divBdr>
            <w:top w:val="none" w:sz="0" w:space="0" w:color="auto"/>
            <w:left w:val="none" w:sz="0" w:space="0" w:color="auto"/>
            <w:bottom w:val="none" w:sz="0" w:space="0" w:color="auto"/>
            <w:right w:val="none" w:sz="0" w:space="0" w:color="auto"/>
          </w:divBdr>
        </w:div>
        <w:div w:id="686760336">
          <w:marLeft w:val="547"/>
          <w:marRight w:val="0"/>
          <w:marTop w:val="115"/>
          <w:marBottom w:val="0"/>
          <w:divBdr>
            <w:top w:val="none" w:sz="0" w:space="0" w:color="auto"/>
            <w:left w:val="none" w:sz="0" w:space="0" w:color="auto"/>
            <w:bottom w:val="none" w:sz="0" w:space="0" w:color="auto"/>
            <w:right w:val="none" w:sz="0" w:space="0" w:color="auto"/>
          </w:divBdr>
        </w:div>
        <w:div w:id="930511398">
          <w:marLeft w:val="547"/>
          <w:marRight w:val="0"/>
          <w:marTop w:val="115"/>
          <w:marBottom w:val="0"/>
          <w:divBdr>
            <w:top w:val="none" w:sz="0" w:space="0" w:color="auto"/>
            <w:left w:val="none" w:sz="0" w:space="0" w:color="auto"/>
            <w:bottom w:val="none" w:sz="0" w:space="0" w:color="auto"/>
            <w:right w:val="none" w:sz="0" w:space="0" w:color="auto"/>
          </w:divBdr>
        </w:div>
        <w:div w:id="1289626965">
          <w:marLeft w:val="1627"/>
          <w:marRight w:val="0"/>
          <w:marTop w:val="86"/>
          <w:marBottom w:val="0"/>
          <w:divBdr>
            <w:top w:val="none" w:sz="0" w:space="0" w:color="auto"/>
            <w:left w:val="none" w:sz="0" w:space="0" w:color="auto"/>
            <w:bottom w:val="none" w:sz="0" w:space="0" w:color="auto"/>
            <w:right w:val="none" w:sz="0" w:space="0" w:color="auto"/>
          </w:divBdr>
        </w:div>
        <w:div w:id="1676686038">
          <w:marLeft w:val="1166"/>
          <w:marRight w:val="0"/>
          <w:marTop w:val="96"/>
          <w:marBottom w:val="0"/>
          <w:divBdr>
            <w:top w:val="none" w:sz="0" w:space="0" w:color="auto"/>
            <w:left w:val="none" w:sz="0" w:space="0" w:color="auto"/>
            <w:bottom w:val="none" w:sz="0" w:space="0" w:color="auto"/>
            <w:right w:val="none" w:sz="0" w:space="0" w:color="auto"/>
          </w:divBdr>
        </w:div>
        <w:div w:id="2114016103">
          <w:marLeft w:val="1166"/>
          <w:marRight w:val="0"/>
          <w:marTop w:val="96"/>
          <w:marBottom w:val="0"/>
          <w:divBdr>
            <w:top w:val="none" w:sz="0" w:space="0" w:color="auto"/>
            <w:left w:val="none" w:sz="0" w:space="0" w:color="auto"/>
            <w:bottom w:val="none" w:sz="0" w:space="0" w:color="auto"/>
            <w:right w:val="none" w:sz="0" w:space="0" w:color="auto"/>
          </w:divBdr>
        </w:div>
      </w:divsChild>
    </w:div>
    <w:div w:id="794517610">
      <w:bodyDiv w:val="1"/>
      <w:marLeft w:val="0"/>
      <w:marRight w:val="0"/>
      <w:marTop w:val="0"/>
      <w:marBottom w:val="0"/>
      <w:divBdr>
        <w:top w:val="none" w:sz="0" w:space="0" w:color="auto"/>
        <w:left w:val="none" w:sz="0" w:space="0" w:color="auto"/>
        <w:bottom w:val="none" w:sz="0" w:space="0" w:color="auto"/>
        <w:right w:val="none" w:sz="0" w:space="0" w:color="auto"/>
      </w:divBdr>
    </w:div>
    <w:div w:id="795753127">
      <w:bodyDiv w:val="1"/>
      <w:marLeft w:val="0"/>
      <w:marRight w:val="0"/>
      <w:marTop w:val="0"/>
      <w:marBottom w:val="0"/>
      <w:divBdr>
        <w:top w:val="none" w:sz="0" w:space="0" w:color="auto"/>
        <w:left w:val="none" w:sz="0" w:space="0" w:color="auto"/>
        <w:bottom w:val="none" w:sz="0" w:space="0" w:color="auto"/>
        <w:right w:val="none" w:sz="0" w:space="0" w:color="auto"/>
      </w:divBdr>
    </w:div>
    <w:div w:id="814416340">
      <w:bodyDiv w:val="1"/>
      <w:marLeft w:val="0"/>
      <w:marRight w:val="0"/>
      <w:marTop w:val="0"/>
      <w:marBottom w:val="0"/>
      <w:divBdr>
        <w:top w:val="none" w:sz="0" w:space="0" w:color="auto"/>
        <w:left w:val="none" w:sz="0" w:space="0" w:color="auto"/>
        <w:bottom w:val="none" w:sz="0" w:space="0" w:color="auto"/>
        <w:right w:val="none" w:sz="0" w:space="0" w:color="auto"/>
      </w:divBdr>
      <w:divsChild>
        <w:div w:id="269511178">
          <w:marLeft w:val="2074"/>
          <w:marRight w:val="0"/>
          <w:marTop w:val="67"/>
          <w:marBottom w:val="0"/>
          <w:divBdr>
            <w:top w:val="none" w:sz="0" w:space="0" w:color="auto"/>
            <w:left w:val="none" w:sz="0" w:space="0" w:color="auto"/>
            <w:bottom w:val="none" w:sz="0" w:space="0" w:color="auto"/>
            <w:right w:val="none" w:sz="0" w:space="0" w:color="auto"/>
          </w:divBdr>
        </w:div>
        <w:div w:id="349990365">
          <w:marLeft w:val="2074"/>
          <w:marRight w:val="0"/>
          <w:marTop w:val="67"/>
          <w:marBottom w:val="0"/>
          <w:divBdr>
            <w:top w:val="none" w:sz="0" w:space="0" w:color="auto"/>
            <w:left w:val="none" w:sz="0" w:space="0" w:color="auto"/>
            <w:bottom w:val="none" w:sz="0" w:space="0" w:color="auto"/>
            <w:right w:val="none" w:sz="0" w:space="0" w:color="auto"/>
          </w:divBdr>
        </w:div>
        <w:div w:id="537472334">
          <w:marLeft w:val="547"/>
          <w:marRight w:val="0"/>
          <w:marTop w:val="96"/>
          <w:marBottom w:val="0"/>
          <w:divBdr>
            <w:top w:val="none" w:sz="0" w:space="0" w:color="auto"/>
            <w:left w:val="none" w:sz="0" w:space="0" w:color="auto"/>
            <w:bottom w:val="none" w:sz="0" w:space="0" w:color="auto"/>
            <w:right w:val="none" w:sz="0" w:space="0" w:color="auto"/>
          </w:divBdr>
        </w:div>
        <w:div w:id="567305728">
          <w:marLeft w:val="2074"/>
          <w:marRight w:val="0"/>
          <w:marTop w:val="67"/>
          <w:marBottom w:val="0"/>
          <w:divBdr>
            <w:top w:val="none" w:sz="0" w:space="0" w:color="auto"/>
            <w:left w:val="none" w:sz="0" w:space="0" w:color="auto"/>
            <w:bottom w:val="none" w:sz="0" w:space="0" w:color="auto"/>
            <w:right w:val="none" w:sz="0" w:space="0" w:color="auto"/>
          </w:divBdr>
        </w:div>
        <w:div w:id="984895787">
          <w:marLeft w:val="1627"/>
          <w:marRight w:val="0"/>
          <w:marTop w:val="77"/>
          <w:marBottom w:val="0"/>
          <w:divBdr>
            <w:top w:val="none" w:sz="0" w:space="0" w:color="auto"/>
            <w:left w:val="none" w:sz="0" w:space="0" w:color="auto"/>
            <w:bottom w:val="none" w:sz="0" w:space="0" w:color="auto"/>
            <w:right w:val="none" w:sz="0" w:space="0" w:color="auto"/>
          </w:divBdr>
        </w:div>
        <w:div w:id="1070495127">
          <w:marLeft w:val="2520"/>
          <w:marRight w:val="0"/>
          <w:marTop w:val="58"/>
          <w:marBottom w:val="0"/>
          <w:divBdr>
            <w:top w:val="none" w:sz="0" w:space="0" w:color="auto"/>
            <w:left w:val="none" w:sz="0" w:space="0" w:color="auto"/>
            <w:bottom w:val="none" w:sz="0" w:space="0" w:color="auto"/>
            <w:right w:val="none" w:sz="0" w:space="0" w:color="auto"/>
          </w:divBdr>
        </w:div>
        <w:div w:id="1076708545">
          <w:marLeft w:val="1627"/>
          <w:marRight w:val="0"/>
          <w:marTop w:val="77"/>
          <w:marBottom w:val="0"/>
          <w:divBdr>
            <w:top w:val="none" w:sz="0" w:space="0" w:color="auto"/>
            <w:left w:val="none" w:sz="0" w:space="0" w:color="auto"/>
            <w:bottom w:val="none" w:sz="0" w:space="0" w:color="auto"/>
            <w:right w:val="none" w:sz="0" w:space="0" w:color="auto"/>
          </w:divBdr>
        </w:div>
        <w:div w:id="1616057161">
          <w:marLeft w:val="2520"/>
          <w:marRight w:val="0"/>
          <w:marTop w:val="58"/>
          <w:marBottom w:val="0"/>
          <w:divBdr>
            <w:top w:val="none" w:sz="0" w:space="0" w:color="auto"/>
            <w:left w:val="none" w:sz="0" w:space="0" w:color="auto"/>
            <w:bottom w:val="none" w:sz="0" w:space="0" w:color="auto"/>
            <w:right w:val="none" w:sz="0" w:space="0" w:color="auto"/>
          </w:divBdr>
        </w:div>
        <w:div w:id="2003003142">
          <w:marLeft w:val="1166"/>
          <w:marRight w:val="0"/>
          <w:marTop w:val="86"/>
          <w:marBottom w:val="0"/>
          <w:divBdr>
            <w:top w:val="none" w:sz="0" w:space="0" w:color="auto"/>
            <w:left w:val="none" w:sz="0" w:space="0" w:color="auto"/>
            <w:bottom w:val="none" w:sz="0" w:space="0" w:color="auto"/>
            <w:right w:val="none" w:sz="0" w:space="0" w:color="auto"/>
          </w:divBdr>
        </w:div>
      </w:divsChild>
    </w:div>
    <w:div w:id="824784545">
      <w:bodyDiv w:val="1"/>
      <w:marLeft w:val="0"/>
      <w:marRight w:val="0"/>
      <w:marTop w:val="0"/>
      <w:marBottom w:val="0"/>
      <w:divBdr>
        <w:top w:val="none" w:sz="0" w:space="0" w:color="auto"/>
        <w:left w:val="none" w:sz="0" w:space="0" w:color="auto"/>
        <w:bottom w:val="none" w:sz="0" w:space="0" w:color="auto"/>
        <w:right w:val="none" w:sz="0" w:space="0" w:color="auto"/>
      </w:divBdr>
    </w:div>
    <w:div w:id="855121708">
      <w:bodyDiv w:val="1"/>
      <w:marLeft w:val="0"/>
      <w:marRight w:val="0"/>
      <w:marTop w:val="0"/>
      <w:marBottom w:val="0"/>
      <w:divBdr>
        <w:top w:val="none" w:sz="0" w:space="0" w:color="auto"/>
        <w:left w:val="none" w:sz="0" w:space="0" w:color="auto"/>
        <w:bottom w:val="none" w:sz="0" w:space="0" w:color="auto"/>
        <w:right w:val="none" w:sz="0" w:space="0" w:color="auto"/>
      </w:divBdr>
    </w:div>
    <w:div w:id="865868129">
      <w:bodyDiv w:val="1"/>
      <w:marLeft w:val="0"/>
      <w:marRight w:val="0"/>
      <w:marTop w:val="0"/>
      <w:marBottom w:val="0"/>
      <w:divBdr>
        <w:top w:val="none" w:sz="0" w:space="0" w:color="auto"/>
        <w:left w:val="none" w:sz="0" w:space="0" w:color="auto"/>
        <w:bottom w:val="none" w:sz="0" w:space="0" w:color="auto"/>
        <w:right w:val="none" w:sz="0" w:space="0" w:color="auto"/>
      </w:divBdr>
    </w:div>
    <w:div w:id="881092776">
      <w:bodyDiv w:val="1"/>
      <w:marLeft w:val="0"/>
      <w:marRight w:val="0"/>
      <w:marTop w:val="0"/>
      <w:marBottom w:val="0"/>
      <w:divBdr>
        <w:top w:val="none" w:sz="0" w:space="0" w:color="auto"/>
        <w:left w:val="none" w:sz="0" w:space="0" w:color="auto"/>
        <w:bottom w:val="none" w:sz="0" w:space="0" w:color="auto"/>
        <w:right w:val="none" w:sz="0" w:space="0" w:color="auto"/>
      </w:divBdr>
      <w:divsChild>
        <w:div w:id="229270002">
          <w:marLeft w:val="1166"/>
          <w:marRight w:val="0"/>
          <w:marTop w:val="134"/>
          <w:marBottom w:val="0"/>
          <w:divBdr>
            <w:top w:val="none" w:sz="0" w:space="0" w:color="auto"/>
            <w:left w:val="none" w:sz="0" w:space="0" w:color="auto"/>
            <w:bottom w:val="none" w:sz="0" w:space="0" w:color="auto"/>
            <w:right w:val="none" w:sz="0" w:space="0" w:color="auto"/>
          </w:divBdr>
        </w:div>
        <w:div w:id="321470249">
          <w:marLeft w:val="547"/>
          <w:marRight w:val="0"/>
          <w:marTop w:val="134"/>
          <w:marBottom w:val="0"/>
          <w:divBdr>
            <w:top w:val="none" w:sz="0" w:space="0" w:color="auto"/>
            <w:left w:val="none" w:sz="0" w:space="0" w:color="auto"/>
            <w:bottom w:val="none" w:sz="0" w:space="0" w:color="auto"/>
            <w:right w:val="none" w:sz="0" w:space="0" w:color="auto"/>
          </w:divBdr>
        </w:div>
        <w:div w:id="482698630">
          <w:marLeft w:val="1166"/>
          <w:marRight w:val="0"/>
          <w:marTop w:val="134"/>
          <w:marBottom w:val="0"/>
          <w:divBdr>
            <w:top w:val="none" w:sz="0" w:space="0" w:color="auto"/>
            <w:left w:val="none" w:sz="0" w:space="0" w:color="auto"/>
            <w:bottom w:val="none" w:sz="0" w:space="0" w:color="auto"/>
            <w:right w:val="none" w:sz="0" w:space="0" w:color="auto"/>
          </w:divBdr>
        </w:div>
        <w:div w:id="616329680">
          <w:marLeft w:val="1166"/>
          <w:marRight w:val="0"/>
          <w:marTop w:val="134"/>
          <w:marBottom w:val="0"/>
          <w:divBdr>
            <w:top w:val="none" w:sz="0" w:space="0" w:color="auto"/>
            <w:left w:val="none" w:sz="0" w:space="0" w:color="auto"/>
            <w:bottom w:val="none" w:sz="0" w:space="0" w:color="auto"/>
            <w:right w:val="none" w:sz="0" w:space="0" w:color="auto"/>
          </w:divBdr>
        </w:div>
        <w:div w:id="1193109196">
          <w:marLeft w:val="547"/>
          <w:marRight w:val="0"/>
          <w:marTop w:val="154"/>
          <w:marBottom w:val="0"/>
          <w:divBdr>
            <w:top w:val="none" w:sz="0" w:space="0" w:color="auto"/>
            <w:left w:val="none" w:sz="0" w:space="0" w:color="auto"/>
            <w:bottom w:val="none" w:sz="0" w:space="0" w:color="auto"/>
            <w:right w:val="none" w:sz="0" w:space="0" w:color="auto"/>
          </w:divBdr>
        </w:div>
        <w:div w:id="1285232874">
          <w:marLeft w:val="1166"/>
          <w:marRight w:val="0"/>
          <w:marTop w:val="134"/>
          <w:marBottom w:val="0"/>
          <w:divBdr>
            <w:top w:val="none" w:sz="0" w:space="0" w:color="auto"/>
            <w:left w:val="none" w:sz="0" w:space="0" w:color="auto"/>
            <w:bottom w:val="none" w:sz="0" w:space="0" w:color="auto"/>
            <w:right w:val="none" w:sz="0" w:space="0" w:color="auto"/>
          </w:divBdr>
        </w:div>
        <w:div w:id="1945108826">
          <w:marLeft w:val="547"/>
          <w:marRight w:val="0"/>
          <w:marTop w:val="154"/>
          <w:marBottom w:val="0"/>
          <w:divBdr>
            <w:top w:val="none" w:sz="0" w:space="0" w:color="auto"/>
            <w:left w:val="none" w:sz="0" w:space="0" w:color="auto"/>
            <w:bottom w:val="none" w:sz="0" w:space="0" w:color="auto"/>
            <w:right w:val="none" w:sz="0" w:space="0" w:color="auto"/>
          </w:divBdr>
        </w:div>
      </w:divsChild>
    </w:div>
    <w:div w:id="886261645">
      <w:bodyDiv w:val="1"/>
      <w:marLeft w:val="0"/>
      <w:marRight w:val="0"/>
      <w:marTop w:val="0"/>
      <w:marBottom w:val="0"/>
      <w:divBdr>
        <w:top w:val="none" w:sz="0" w:space="0" w:color="auto"/>
        <w:left w:val="none" w:sz="0" w:space="0" w:color="auto"/>
        <w:bottom w:val="none" w:sz="0" w:space="0" w:color="auto"/>
        <w:right w:val="none" w:sz="0" w:space="0" w:color="auto"/>
      </w:divBdr>
    </w:div>
    <w:div w:id="892229604">
      <w:bodyDiv w:val="1"/>
      <w:marLeft w:val="0"/>
      <w:marRight w:val="0"/>
      <w:marTop w:val="0"/>
      <w:marBottom w:val="0"/>
      <w:divBdr>
        <w:top w:val="none" w:sz="0" w:space="0" w:color="auto"/>
        <w:left w:val="none" w:sz="0" w:space="0" w:color="auto"/>
        <w:bottom w:val="none" w:sz="0" w:space="0" w:color="auto"/>
        <w:right w:val="none" w:sz="0" w:space="0" w:color="auto"/>
      </w:divBdr>
    </w:div>
    <w:div w:id="919363580">
      <w:bodyDiv w:val="1"/>
      <w:marLeft w:val="0"/>
      <w:marRight w:val="0"/>
      <w:marTop w:val="0"/>
      <w:marBottom w:val="0"/>
      <w:divBdr>
        <w:top w:val="none" w:sz="0" w:space="0" w:color="auto"/>
        <w:left w:val="none" w:sz="0" w:space="0" w:color="auto"/>
        <w:bottom w:val="none" w:sz="0" w:space="0" w:color="auto"/>
        <w:right w:val="none" w:sz="0" w:space="0" w:color="auto"/>
      </w:divBdr>
      <w:divsChild>
        <w:div w:id="125128411">
          <w:marLeft w:val="547"/>
          <w:marRight w:val="0"/>
          <w:marTop w:val="86"/>
          <w:marBottom w:val="0"/>
          <w:divBdr>
            <w:top w:val="none" w:sz="0" w:space="0" w:color="auto"/>
            <w:left w:val="none" w:sz="0" w:space="0" w:color="auto"/>
            <w:bottom w:val="none" w:sz="0" w:space="0" w:color="auto"/>
            <w:right w:val="none" w:sz="0" w:space="0" w:color="auto"/>
          </w:divBdr>
        </w:div>
        <w:div w:id="192309697">
          <w:marLeft w:val="547"/>
          <w:marRight w:val="0"/>
          <w:marTop w:val="86"/>
          <w:marBottom w:val="0"/>
          <w:divBdr>
            <w:top w:val="none" w:sz="0" w:space="0" w:color="auto"/>
            <w:left w:val="none" w:sz="0" w:space="0" w:color="auto"/>
            <w:bottom w:val="none" w:sz="0" w:space="0" w:color="auto"/>
            <w:right w:val="none" w:sz="0" w:space="0" w:color="auto"/>
          </w:divBdr>
        </w:div>
        <w:div w:id="242181381">
          <w:marLeft w:val="1166"/>
          <w:marRight w:val="0"/>
          <w:marTop w:val="77"/>
          <w:marBottom w:val="0"/>
          <w:divBdr>
            <w:top w:val="none" w:sz="0" w:space="0" w:color="auto"/>
            <w:left w:val="none" w:sz="0" w:space="0" w:color="auto"/>
            <w:bottom w:val="none" w:sz="0" w:space="0" w:color="auto"/>
            <w:right w:val="none" w:sz="0" w:space="0" w:color="auto"/>
          </w:divBdr>
        </w:div>
        <w:div w:id="712655407">
          <w:marLeft w:val="1166"/>
          <w:marRight w:val="0"/>
          <w:marTop w:val="77"/>
          <w:marBottom w:val="0"/>
          <w:divBdr>
            <w:top w:val="none" w:sz="0" w:space="0" w:color="auto"/>
            <w:left w:val="none" w:sz="0" w:space="0" w:color="auto"/>
            <w:bottom w:val="none" w:sz="0" w:space="0" w:color="auto"/>
            <w:right w:val="none" w:sz="0" w:space="0" w:color="auto"/>
          </w:divBdr>
        </w:div>
        <w:div w:id="1712069027">
          <w:marLeft w:val="1166"/>
          <w:marRight w:val="0"/>
          <w:marTop w:val="77"/>
          <w:marBottom w:val="0"/>
          <w:divBdr>
            <w:top w:val="none" w:sz="0" w:space="0" w:color="auto"/>
            <w:left w:val="none" w:sz="0" w:space="0" w:color="auto"/>
            <w:bottom w:val="none" w:sz="0" w:space="0" w:color="auto"/>
            <w:right w:val="none" w:sz="0" w:space="0" w:color="auto"/>
          </w:divBdr>
        </w:div>
        <w:div w:id="2020505539">
          <w:marLeft w:val="547"/>
          <w:marRight w:val="0"/>
          <w:marTop w:val="86"/>
          <w:marBottom w:val="0"/>
          <w:divBdr>
            <w:top w:val="none" w:sz="0" w:space="0" w:color="auto"/>
            <w:left w:val="none" w:sz="0" w:space="0" w:color="auto"/>
            <w:bottom w:val="none" w:sz="0" w:space="0" w:color="auto"/>
            <w:right w:val="none" w:sz="0" w:space="0" w:color="auto"/>
          </w:divBdr>
        </w:div>
      </w:divsChild>
    </w:div>
    <w:div w:id="920287767">
      <w:bodyDiv w:val="1"/>
      <w:marLeft w:val="0"/>
      <w:marRight w:val="0"/>
      <w:marTop w:val="0"/>
      <w:marBottom w:val="0"/>
      <w:divBdr>
        <w:top w:val="none" w:sz="0" w:space="0" w:color="auto"/>
        <w:left w:val="none" w:sz="0" w:space="0" w:color="auto"/>
        <w:bottom w:val="none" w:sz="0" w:space="0" w:color="auto"/>
        <w:right w:val="none" w:sz="0" w:space="0" w:color="auto"/>
      </w:divBdr>
      <w:divsChild>
        <w:div w:id="857623413">
          <w:marLeft w:val="547"/>
          <w:marRight w:val="0"/>
          <w:marTop w:val="96"/>
          <w:marBottom w:val="0"/>
          <w:divBdr>
            <w:top w:val="none" w:sz="0" w:space="0" w:color="auto"/>
            <w:left w:val="none" w:sz="0" w:space="0" w:color="auto"/>
            <w:bottom w:val="none" w:sz="0" w:space="0" w:color="auto"/>
            <w:right w:val="none" w:sz="0" w:space="0" w:color="auto"/>
          </w:divBdr>
        </w:div>
        <w:div w:id="355273365">
          <w:marLeft w:val="547"/>
          <w:marRight w:val="0"/>
          <w:marTop w:val="96"/>
          <w:marBottom w:val="0"/>
          <w:divBdr>
            <w:top w:val="none" w:sz="0" w:space="0" w:color="auto"/>
            <w:left w:val="none" w:sz="0" w:space="0" w:color="auto"/>
            <w:bottom w:val="none" w:sz="0" w:space="0" w:color="auto"/>
            <w:right w:val="none" w:sz="0" w:space="0" w:color="auto"/>
          </w:divBdr>
        </w:div>
        <w:div w:id="2068601273">
          <w:marLeft w:val="1166"/>
          <w:marRight w:val="0"/>
          <w:marTop w:val="82"/>
          <w:marBottom w:val="0"/>
          <w:divBdr>
            <w:top w:val="none" w:sz="0" w:space="0" w:color="auto"/>
            <w:left w:val="none" w:sz="0" w:space="0" w:color="auto"/>
            <w:bottom w:val="none" w:sz="0" w:space="0" w:color="auto"/>
            <w:right w:val="none" w:sz="0" w:space="0" w:color="auto"/>
          </w:divBdr>
        </w:div>
        <w:div w:id="2003043683">
          <w:marLeft w:val="1627"/>
          <w:marRight w:val="0"/>
          <w:marTop w:val="72"/>
          <w:marBottom w:val="0"/>
          <w:divBdr>
            <w:top w:val="none" w:sz="0" w:space="0" w:color="auto"/>
            <w:left w:val="none" w:sz="0" w:space="0" w:color="auto"/>
            <w:bottom w:val="none" w:sz="0" w:space="0" w:color="auto"/>
            <w:right w:val="none" w:sz="0" w:space="0" w:color="auto"/>
          </w:divBdr>
        </w:div>
        <w:div w:id="944729856">
          <w:marLeft w:val="1627"/>
          <w:marRight w:val="0"/>
          <w:marTop w:val="72"/>
          <w:marBottom w:val="0"/>
          <w:divBdr>
            <w:top w:val="none" w:sz="0" w:space="0" w:color="auto"/>
            <w:left w:val="none" w:sz="0" w:space="0" w:color="auto"/>
            <w:bottom w:val="none" w:sz="0" w:space="0" w:color="auto"/>
            <w:right w:val="none" w:sz="0" w:space="0" w:color="auto"/>
          </w:divBdr>
        </w:div>
        <w:div w:id="1828936427">
          <w:marLeft w:val="1627"/>
          <w:marRight w:val="0"/>
          <w:marTop w:val="72"/>
          <w:marBottom w:val="0"/>
          <w:divBdr>
            <w:top w:val="none" w:sz="0" w:space="0" w:color="auto"/>
            <w:left w:val="none" w:sz="0" w:space="0" w:color="auto"/>
            <w:bottom w:val="none" w:sz="0" w:space="0" w:color="auto"/>
            <w:right w:val="none" w:sz="0" w:space="0" w:color="auto"/>
          </w:divBdr>
        </w:div>
        <w:div w:id="1311638816">
          <w:marLeft w:val="1166"/>
          <w:marRight w:val="0"/>
          <w:marTop w:val="82"/>
          <w:marBottom w:val="0"/>
          <w:divBdr>
            <w:top w:val="none" w:sz="0" w:space="0" w:color="auto"/>
            <w:left w:val="none" w:sz="0" w:space="0" w:color="auto"/>
            <w:bottom w:val="none" w:sz="0" w:space="0" w:color="auto"/>
            <w:right w:val="none" w:sz="0" w:space="0" w:color="auto"/>
          </w:divBdr>
        </w:div>
        <w:div w:id="1592199694">
          <w:marLeft w:val="1166"/>
          <w:marRight w:val="0"/>
          <w:marTop w:val="82"/>
          <w:marBottom w:val="0"/>
          <w:divBdr>
            <w:top w:val="none" w:sz="0" w:space="0" w:color="auto"/>
            <w:left w:val="none" w:sz="0" w:space="0" w:color="auto"/>
            <w:bottom w:val="none" w:sz="0" w:space="0" w:color="auto"/>
            <w:right w:val="none" w:sz="0" w:space="0" w:color="auto"/>
          </w:divBdr>
        </w:div>
        <w:div w:id="1280530586">
          <w:marLeft w:val="1627"/>
          <w:marRight w:val="0"/>
          <w:marTop w:val="72"/>
          <w:marBottom w:val="0"/>
          <w:divBdr>
            <w:top w:val="none" w:sz="0" w:space="0" w:color="auto"/>
            <w:left w:val="none" w:sz="0" w:space="0" w:color="auto"/>
            <w:bottom w:val="none" w:sz="0" w:space="0" w:color="auto"/>
            <w:right w:val="none" w:sz="0" w:space="0" w:color="auto"/>
          </w:divBdr>
        </w:div>
        <w:div w:id="335963281">
          <w:marLeft w:val="1627"/>
          <w:marRight w:val="0"/>
          <w:marTop w:val="72"/>
          <w:marBottom w:val="0"/>
          <w:divBdr>
            <w:top w:val="none" w:sz="0" w:space="0" w:color="auto"/>
            <w:left w:val="none" w:sz="0" w:space="0" w:color="auto"/>
            <w:bottom w:val="none" w:sz="0" w:space="0" w:color="auto"/>
            <w:right w:val="none" w:sz="0" w:space="0" w:color="auto"/>
          </w:divBdr>
        </w:div>
        <w:div w:id="1219511219">
          <w:marLeft w:val="1166"/>
          <w:marRight w:val="0"/>
          <w:marTop w:val="82"/>
          <w:marBottom w:val="0"/>
          <w:divBdr>
            <w:top w:val="none" w:sz="0" w:space="0" w:color="auto"/>
            <w:left w:val="none" w:sz="0" w:space="0" w:color="auto"/>
            <w:bottom w:val="none" w:sz="0" w:space="0" w:color="auto"/>
            <w:right w:val="none" w:sz="0" w:space="0" w:color="auto"/>
          </w:divBdr>
        </w:div>
        <w:div w:id="2049521408">
          <w:marLeft w:val="547"/>
          <w:marRight w:val="0"/>
          <w:marTop w:val="96"/>
          <w:marBottom w:val="0"/>
          <w:divBdr>
            <w:top w:val="none" w:sz="0" w:space="0" w:color="auto"/>
            <w:left w:val="none" w:sz="0" w:space="0" w:color="auto"/>
            <w:bottom w:val="none" w:sz="0" w:space="0" w:color="auto"/>
            <w:right w:val="none" w:sz="0" w:space="0" w:color="auto"/>
          </w:divBdr>
        </w:div>
        <w:div w:id="1377003654">
          <w:marLeft w:val="1166"/>
          <w:marRight w:val="0"/>
          <w:marTop w:val="82"/>
          <w:marBottom w:val="0"/>
          <w:divBdr>
            <w:top w:val="none" w:sz="0" w:space="0" w:color="auto"/>
            <w:left w:val="none" w:sz="0" w:space="0" w:color="auto"/>
            <w:bottom w:val="none" w:sz="0" w:space="0" w:color="auto"/>
            <w:right w:val="none" w:sz="0" w:space="0" w:color="auto"/>
          </w:divBdr>
        </w:div>
        <w:div w:id="2105950771">
          <w:marLeft w:val="1166"/>
          <w:marRight w:val="0"/>
          <w:marTop w:val="82"/>
          <w:marBottom w:val="0"/>
          <w:divBdr>
            <w:top w:val="none" w:sz="0" w:space="0" w:color="auto"/>
            <w:left w:val="none" w:sz="0" w:space="0" w:color="auto"/>
            <w:bottom w:val="none" w:sz="0" w:space="0" w:color="auto"/>
            <w:right w:val="none" w:sz="0" w:space="0" w:color="auto"/>
          </w:divBdr>
        </w:div>
      </w:divsChild>
    </w:div>
    <w:div w:id="923804841">
      <w:bodyDiv w:val="1"/>
      <w:marLeft w:val="0"/>
      <w:marRight w:val="0"/>
      <w:marTop w:val="0"/>
      <w:marBottom w:val="0"/>
      <w:divBdr>
        <w:top w:val="none" w:sz="0" w:space="0" w:color="auto"/>
        <w:left w:val="none" w:sz="0" w:space="0" w:color="auto"/>
        <w:bottom w:val="none" w:sz="0" w:space="0" w:color="auto"/>
        <w:right w:val="none" w:sz="0" w:space="0" w:color="auto"/>
      </w:divBdr>
    </w:div>
    <w:div w:id="930817521">
      <w:bodyDiv w:val="1"/>
      <w:marLeft w:val="0"/>
      <w:marRight w:val="0"/>
      <w:marTop w:val="0"/>
      <w:marBottom w:val="0"/>
      <w:divBdr>
        <w:top w:val="none" w:sz="0" w:space="0" w:color="auto"/>
        <w:left w:val="none" w:sz="0" w:space="0" w:color="auto"/>
        <w:bottom w:val="none" w:sz="0" w:space="0" w:color="auto"/>
        <w:right w:val="none" w:sz="0" w:space="0" w:color="auto"/>
      </w:divBdr>
    </w:div>
    <w:div w:id="934940114">
      <w:bodyDiv w:val="1"/>
      <w:marLeft w:val="0"/>
      <w:marRight w:val="0"/>
      <w:marTop w:val="0"/>
      <w:marBottom w:val="0"/>
      <w:divBdr>
        <w:top w:val="none" w:sz="0" w:space="0" w:color="auto"/>
        <w:left w:val="none" w:sz="0" w:space="0" w:color="auto"/>
        <w:bottom w:val="none" w:sz="0" w:space="0" w:color="auto"/>
        <w:right w:val="none" w:sz="0" w:space="0" w:color="auto"/>
      </w:divBdr>
    </w:div>
    <w:div w:id="947352253">
      <w:bodyDiv w:val="1"/>
      <w:marLeft w:val="0"/>
      <w:marRight w:val="0"/>
      <w:marTop w:val="0"/>
      <w:marBottom w:val="0"/>
      <w:divBdr>
        <w:top w:val="none" w:sz="0" w:space="0" w:color="auto"/>
        <w:left w:val="none" w:sz="0" w:space="0" w:color="auto"/>
        <w:bottom w:val="none" w:sz="0" w:space="0" w:color="auto"/>
        <w:right w:val="none" w:sz="0" w:space="0" w:color="auto"/>
      </w:divBdr>
    </w:div>
    <w:div w:id="976179635">
      <w:bodyDiv w:val="1"/>
      <w:marLeft w:val="0"/>
      <w:marRight w:val="0"/>
      <w:marTop w:val="0"/>
      <w:marBottom w:val="0"/>
      <w:divBdr>
        <w:top w:val="none" w:sz="0" w:space="0" w:color="auto"/>
        <w:left w:val="none" w:sz="0" w:space="0" w:color="auto"/>
        <w:bottom w:val="none" w:sz="0" w:space="0" w:color="auto"/>
        <w:right w:val="none" w:sz="0" w:space="0" w:color="auto"/>
      </w:divBdr>
    </w:div>
    <w:div w:id="980422424">
      <w:bodyDiv w:val="1"/>
      <w:marLeft w:val="0"/>
      <w:marRight w:val="0"/>
      <w:marTop w:val="0"/>
      <w:marBottom w:val="0"/>
      <w:divBdr>
        <w:top w:val="none" w:sz="0" w:space="0" w:color="auto"/>
        <w:left w:val="none" w:sz="0" w:space="0" w:color="auto"/>
        <w:bottom w:val="none" w:sz="0" w:space="0" w:color="auto"/>
        <w:right w:val="none" w:sz="0" w:space="0" w:color="auto"/>
      </w:divBdr>
      <w:divsChild>
        <w:div w:id="21830957">
          <w:marLeft w:val="1166"/>
          <w:marRight w:val="0"/>
          <w:marTop w:val="67"/>
          <w:marBottom w:val="0"/>
          <w:divBdr>
            <w:top w:val="none" w:sz="0" w:space="0" w:color="auto"/>
            <w:left w:val="none" w:sz="0" w:space="0" w:color="auto"/>
            <w:bottom w:val="none" w:sz="0" w:space="0" w:color="auto"/>
            <w:right w:val="none" w:sz="0" w:space="0" w:color="auto"/>
          </w:divBdr>
        </w:div>
        <w:div w:id="81993378">
          <w:marLeft w:val="1166"/>
          <w:marRight w:val="0"/>
          <w:marTop w:val="67"/>
          <w:marBottom w:val="0"/>
          <w:divBdr>
            <w:top w:val="none" w:sz="0" w:space="0" w:color="auto"/>
            <w:left w:val="none" w:sz="0" w:space="0" w:color="auto"/>
            <w:bottom w:val="none" w:sz="0" w:space="0" w:color="auto"/>
            <w:right w:val="none" w:sz="0" w:space="0" w:color="auto"/>
          </w:divBdr>
        </w:div>
        <w:div w:id="656494292">
          <w:marLeft w:val="1166"/>
          <w:marRight w:val="0"/>
          <w:marTop w:val="67"/>
          <w:marBottom w:val="0"/>
          <w:divBdr>
            <w:top w:val="none" w:sz="0" w:space="0" w:color="auto"/>
            <w:left w:val="none" w:sz="0" w:space="0" w:color="auto"/>
            <w:bottom w:val="none" w:sz="0" w:space="0" w:color="auto"/>
            <w:right w:val="none" w:sz="0" w:space="0" w:color="auto"/>
          </w:divBdr>
        </w:div>
        <w:div w:id="683825799">
          <w:marLeft w:val="1166"/>
          <w:marRight w:val="0"/>
          <w:marTop w:val="67"/>
          <w:marBottom w:val="0"/>
          <w:divBdr>
            <w:top w:val="none" w:sz="0" w:space="0" w:color="auto"/>
            <w:left w:val="none" w:sz="0" w:space="0" w:color="auto"/>
            <w:bottom w:val="none" w:sz="0" w:space="0" w:color="auto"/>
            <w:right w:val="none" w:sz="0" w:space="0" w:color="auto"/>
          </w:divBdr>
        </w:div>
        <w:div w:id="966469159">
          <w:marLeft w:val="547"/>
          <w:marRight w:val="0"/>
          <w:marTop w:val="86"/>
          <w:marBottom w:val="0"/>
          <w:divBdr>
            <w:top w:val="none" w:sz="0" w:space="0" w:color="auto"/>
            <w:left w:val="none" w:sz="0" w:space="0" w:color="auto"/>
            <w:bottom w:val="none" w:sz="0" w:space="0" w:color="auto"/>
            <w:right w:val="none" w:sz="0" w:space="0" w:color="auto"/>
          </w:divBdr>
        </w:div>
        <w:div w:id="982849866">
          <w:marLeft w:val="547"/>
          <w:marRight w:val="0"/>
          <w:marTop w:val="86"/>
          <w:marBottom w:val="0"/>
          <w:divBdr>
            <w:top w:val="none" w:sz="0" w:space="0" w:color="auto"/>
            <w:left w:val="none" w:sz="0" w:space="0" w:color="auto"/>
            <w:bottom w:val="none" w:sz="0" w:space="0" w:color="auto"/>
            <w:right w:val="none" w:sz="0" w:space="0" w:color="auto"/>
          </w:divBdr>
        </w:div>
        <w:div w:id="1351684906">
          <w:marLeft w:val="1166"/>
          <w:marRight w:val="0"/>
          <w:marTop w:val="67"/>
          <w:marBottom w:val="0"/>
          <w:divBdr>
            <w:top w:val="none" w:sz="0" w:space="0" w:color="auto"/>
            <w:left w:val="none" w:sz="0" w:space="0" w:color="auto"/>
            <w:bottom w:val="none" w:sz="0" w:space="0" w:color="auto"/>
            <w:right w:val="none" w:sz="0" w:space="0" w:color="auto"/>
          </w:divBdr>
        </w:div>
        <w:div w:id="1400439738">
          <w:marLeft w:val="1627"/>
          <w:marRight w:val="0"/>
          <w:marTop w:val="58"/>
          <w:marBottom w:val="0"/>
          <w:divBdr>
            <w:top w:val="none" w:sz="0" w:space="0" w:color="auto"/>
            <w:left w:val="none" w:sz="0" w:space="0" w:color="auto"/>
            <w:bottom w:val="none" w:sz="0" w:space="0" w:color="auto"/>
            <w:right w:val="none" w:sz="0" w:space="0" w:color="auto"/>
          </w:divBdr>
        </w:div>
        <w:div w:id="1438522597">
          <w:marLeft w:val="1166"/>
          <w:marRight w:val="0"/>
          <w:marTop w:val="67"/>
          <w:marBottom w:val="0"/>
          <w:divBdr>
            <w:top w:val="none" w:sz="0" w:space="0" w:color="auto"/>
            <w:left w:val="none" w:sz="0" w:space="0" w:color="auto"/>
            <w:bottom w:val="none" w:sz="0" w:space="0" w:color="auto"/>
            <w:right w:val="none" w:sz="0" w:space="0" w:color="auto"/>
          </w:divBdr>
        </w:div>
        <w:div w:id="1634140892">
          <w:marLeft w:val="1166"/>
          <w:marRight w:val="0"/>
          <w:marTop w:val="67"/>
          <w:marBottom w:val="0"/>
          <w:divBdr>
            <w:top w:val="none" w:sz="0" w:space="0" w:color="auto"/>
            <w:left w:val="none" w:sz="0" w:space="0" w:color="auto"/>
            <w:bottom w:val="none" w:sz="0" w:space="0" w:color="auto"/>
            <w:right w:val="none" w:sz="0" w:space="0" w:color="auto"/>
          </w:divBdr>
        </w:div>
        <w:div w:id="2138405007">
          <w:marLeft w:val="547"/>
          <w:marRight w:val="0"/>
          <w:marTop w:val="86"/>
          <w:marBottom w:val="0"/>
          <w:divBdr>
            <w:top w:val="none" w:sz="0" w:space="0" w:color="auto"/>
            <w:left w:val="none" w:sz="0" w:space="0" w:color="auto"/>
            <w:bottom w:val="none" w:sz="0" w:space="0" w:color="auto"/>
            <w:right w:val="none" w:sz="0" w:space="0" w:color="auto"/>
          </w:divBdr>
        </w:div>
      </w:divsChild>
    </w:div>
    <w:div w:id="982394721">
      <w:bodyDiv w:val="1"/>
      <w:marLeft w:val="0"/>
      <w:marRight w:val="0"/>
      <w:marTop w:val="0"/>
      <w:marBottom w:val="0"/>
      <w:divBdr>
        <w:top w:val="none" w:sz="0" w:space="0" w:color="auto"/>
        <w:left w:val="none" w:sz="0" w:space="0" w:color="auto"/>
        <w:bottom w:val="none" w:sz="0" w:space="0" w:color="auto"/>
        <w:right w:val="none" w:sz="0" w:space="0" w:color="auto"/>
      </w:divBdr>
    </w:div>
    <w:div w:id="995112701">
      <w:bodyDiv w:val="1"/>
      <w:marLeft w:val="0"/>
      <w:marRight w:val="0"/>
      <w:marTop w:val="0"/>
      <w:marBottom w:val="0"/>
      <w:divBdr>
        <w:top w:val="none" w:sz="0" w:space="0" w:color="auto"/>
        <w:left w:val="none" w:sz="0" w:space="0" w:color="auto"/>
        <w:bottom w:val="none" w:sz="0" w:space="0" w:color="auto"/>
        <w:right w:val="none" w:sz="0" w:space="0" w:color="auto"/>
      </w:divBdr>
    </w:div>
    <w:div w:id="995720206">
      <w:bodyDiv w:val="1"/>
      <w:marLeft w:val="0"/>
      <w:marRight w:val="0"/>
      <w:marTop w:val="0"/>
      <w:marBottom w:val="0"/>
      <w:divBdr>
        <w:top w:val="none" w:sz="0" w:space="0" w:color="auto"/>
        <w:left w:val="none" w:sz="0" w:space="0" w:color="auto"/>
        <w:bottom w:val="none" w:sz="0" w:space="0" w:color="auto"/>
        <w:right w:val="none" w:sz="0" w:space="0" w:color="auto"/>
      </w:divBdr>
    </w:div>
    <w:div w:id="1001159090">
      <w:bodyDiv w:val="1"/>
      <w:marLeft w:val="0"/>
      <w:marRight w:val="0"/>
      <w:marTop w:val="0"/>
      <w:marBottom w:val="0"/>
      <w:divBdr>
        <w:top w:val="none" w:sz="0" w:space="0" w:color="auto"/>
        <w:left w:val="none" w:sz="0" w:space="0" w:color="auto"/>
        <w:bottom w:val="none" w:sz="0" w:space="0" w:color="auto"/>
        <w:right w:val="none" w:sz="0" w:space="0" w:color="auto"/>
      </w:divBdr>
    </w:div>
    <w:div w:id="1019937471">
      <w:bodyDiv w:val="1"/>
      <w:marLeft w:val="0"/>
      <w:marRight w:val="0"/>
      <w:marTop w:val="0"/>
      <w:marBottom w:val="0"/>
      <w:divBdr>
        <w:top w:val="none" w:sz="0" w:space="0" w:color="auto"/>
        <w:left w:val="none" w:sz="0" w:space="0" w:color="auto"/>
        <w:bottom w:val="none" w:sz="0" w:space="0" w:color="auto"/>
        <w:right w:val="none" w:sz="0" w:space="0" w:color="auto"/>
      </w:divBdr>
    </w:div>
    <w:div w:id="1035233520">
      <w:bodyDiv w:val="1"/>
      <w:marLeft w:val="0"/>
      <w:marRight w:val="0"/>
      <w:marTop w:val="0"/>
      <w:marBottom w:val="0"/>
      <w:divBdr>
        <w:top w:val="none" w:sz="0" w:space="0" w:color="auto"/>
        <w:left w:val="none" w:sz="0" w:space="0" w:color="auto"/>
        <w:bottom w:val="none" w:sz="0" w:space="0" w:color="auto"/>
        <w:right w:val="none" w:sz="0" w:space="0" w:color="auto"/>
      </w:divBdr>
      <w:divsChild>
        <w:div w:id="335957406">
          <w:marLeft w:val="1166"/>
          <w:marRight w:val="0"/>
          <w:marTop w:val="67"/>
          <w:marBottom w:val="0"/>
          <w:divBdr>
            <w:top w:val="none" w:sz="0" w:space="0" w:color="auto"/>
            <w:left w:val="none" w:sz="0" w:space="0" w:color="auto"/>
            <w:bottom w:val="none" w:sz="0" w:space="0" w:color="auto"/>
            <w:right w:val="none" w:sz="0" w:space="0" w:color="auto"/>
          </w:divBdr>
        </w:div>
        <w:div w:id="336812787">
          <w:marLeft w:val="1166"/>
          <w:marRight w:val="0"/>
          <w:marTop w:val="67"/>
          <w:marBottom w:val="0"/>
          <w:divBdr>
            <w:top w:val="none" w:sz="0" w:space="0" w:color="auto"/>
            <w:left w:val="none" w:sz="0" w:space="0" w:color="auto"/>
            <w:bottom w:val="none" w:sz="0" w:space="0" w:color="auto"/>
            <w:right w:val="none" w:sz="0" w:space="0" w:color="auto"/>
          </w:divBdr>
        </w:div>
        <w:div w:id="508107833">
          <w:marLeft w:val="547"/>
          <w:marRight w:val="0"/>
          <w:marTop w:val="86"/>
          <w:marBottom w:val="0"/>
          <w:divBdr>
            <w:top w:val="none" w:sz="0" w:space="0" w:color="auto"/>
            <w:left w:val="none" w:sz="0" w:space="0" w:color="auto"/>
            <w:bottom w:val="none" w:sz="0" w:space="0" w:color="auto"/>
            <w:right w:val="none" w:sz="0" w:space="0" w:color="auto"/>
          </w:divBdr>
        </w:div>
        <w:div w:id="1112942907">
          <w:marLeft w:val="547"/>
          <w:marRight w:val="0"/>
          <w:marTop w:val="86"/>
          <w:marBottom w:val="0"/>
          <w:divBdr>
            <w:top w:val="none" w:sz="0" w:space="0" w:color="auto"/>
            <w:left w:val="none" w:sz="0" w:space="0" w:color="auto"/>
            <w:bottom w:val="none" w:sz="0" w:space="0" w:color="auto"/>
            <w:right w:val="none" w:sz="0" w:space="0" w:color="auto"/>
          </w:divBdr>
        </w:div>
        <w:div w:id="1458836224">
          <w:marLeft w:val="1166"/>
          <w:marRight w:val="0"/>
          <w:marTop w:val="67"/>
          <w:marBottom w:val="0"/>
          <w:divBdr>
            <w:top w:val="none" w:sz="0" w:space="0" w:color="auto"/>
            <w:left w:val="none" w:sz="0" w:space="0" w:color="auto"/>
            <w:bottom w:val="none" w:sz="0" w:space="0" w:color="auto"/>
            <w:right w:val="none" w:sz="0" w:space="0" w:color="auto"/>
          </w:divBdr>
        </w:div>
        <w:div w:id="1841965584">
          <w:marLeft w:val="547"/>
          <w:marRight w:val="0"/>
          <w:marTop w:val="86"/>
          <w:marBottom w:val="0"/>
          <w:divBdr>
            <w:top w:val="none" w:sz="0" w:space="0" w:color="auto"/>
            <w:left w:val="none" w:sz="0" w:space="0" w:color="auto"/>
            <w:bottom w:val="none" w:sz="0" w:space="0" w:color="auto"/>
            <w:right w:val="none" w:sz="0" w:space="0" w:color="auto"/>
          </w:divBdr>
        </w:div>
        <w:div w:id="2108966909">
          <w:marLeft w:val="1166"/>
          <w:marRight w:val="0"/>
          <w:marTop w:val="67"/>
          <w:marBottom w:val="0"/>
          <w:divBdr>
            <w:top w:val="none" w:sz="0" w:space="0" w:color="auto"/>
            <w:left w:val="none" w:sz="0" w:space="0" w:color="auto"/>
            <w:bottom w:val="none" w:sz="0" w:space="0" w:color="auto"/>
            <w:right w:val="none" w:sz="0" w:space="0" w:color="auto"/>
          </w:divBdr>
        </w:div>
      </w:divsChild>
    </w:div>
    <w:div w:id="1042558388">
      <w:bodyDiv w:val="1"/>
      <w:marLeft w:val="0"/>
      <w:marRight w:val="0"/>
      <w:marTop w:val="0"/>
      <w:marBottom w:val="0"/>
      <w:divBdr>
        <w:top w:val="none" w:sz="0" w:space="0" w:color="auto"/>
        <w:left w:val="none" w:sz="0" w:space="0" w:color="auto"/>
        <w:bottom w:val="none" w:sz="0" w:space="0" w:color="auto"/>
        <w:right w:val="none" w:sz="0" w:space="0" w:color="auto"/>
      </w:divBdr>
    </w:div>
    <w:div w:id="1084304919">
      <w:bodyDiv w:val="1"/>
      <w:marLeft w:val="0"/>
      <w:marRight w:val="0"/>
      <w:marTop w:val="0"/>
      <w:marBottom w:val="0"/>
      <w:divBdr>
        <w:top w:val="none" w:sz="0" w:space="0" w:color="auto"/>
        <w:left w:val="none" w:sz="0" w:space="0" w:color="auto"/>
        <w:bottom w:val="none" w:sz="0" w:space="0" w:color="auto"/>
        <w:right w:val="none" w:sz="0" w:space="0" w:color="auto"/>
      </w:divBdr>
    </w:div>
    <w:div w:id="1095052273">
      <w:bodyDiv w:val="1"/>
      <w:marLeft w:val="0"/>
      <w:marRight w:val="0"/>
      <w:marTop w:val="0"/>
      <w:marBottom w:val="0"/>
      <w:divBdr>
        <w:top w:val="none" w:sz="0" w:space="0" w:color="auto"/>
        <w:left w:val="none" w:sz="0" w:space="0" w:color="auto"/>
        <w:bottom w:val="none" w:sz="0" w:space="0" w:color="auto"/>
        <w:right w:val="none" w:sz="0" w:space="0" w:color="auto"/>
      </w:divBdr>
    </w:div>
    <w:div w:id="1126897360">
      <w:bodyDiv w:val="1"/>
      <w:marLeft w:val="0"/>
      <w:marRight w:val="0"/>
      <w:marTop w:val="0"/>
      <w:marBottom w:val="0"/>
      <w:divBdr>
        <w:top w:val="none" w:sz="0" w:space="0" w:color="auto"/>
        <w:left w:val="none" w:sz="0" w:space="0" w:color="auto"/>
        <w:bottom w:val="none" w:sz="0" w:space="0" w:color="auto"/>
        <w:right w:val="none" w:sz="0" w:space="0" w:color="auto"/>
      </w:divBdr>
    </w:div>
    <w:div w:id="1128206077">
      <w:bodyDiv w:val="1"/>
      <w:marLeft w:val="0"/>
      <w:marRight w:val="0"/>
      <w:marTop w:val="0"/>
      <w:marBottom w:val="0"/>
      <w:divBdr>
        <w:top w:val="none" w:sz="0" w:space="0" w:color="auto"/>
        <w:left w:val="none" w:sz="0" w:space="0" w:color="auto"/>
        <w:bottom w:val="none" w:sz="0" w:space="0" w:color="auto"/>
        <w:right w:val="none" w:sz="0" w:space="0" w:color="auto"/>
      </w:divBdr>
      <w:divsChild>
        <w:div w:id="234970235">
          <w:marLeft w:val="547"/>
          <w:marRight w:val="0"/>
          <w:marTop w:val="115"/>
          <w:marBottom w:val="0"/>
          <w:divBdr>
            <w:top w:val="none" w:sz="0" w:space="0" w:color="auto"/>
            <w:left w:val="none" w:sz="0" w:space="0" w:color="auto"/>
            <w:bottom w:val="none" w:sz="0" w:space="0" w:color="auto"/>
            <w:right w:val="none" w:sz="0" w:space="0" w:color="auto"/>
          </w:divBdr>
        </w:div>
        <w:div w:id="426268860">
          <w:marLeft w:val="547"/>
          <w:marRight w:val="0"/>
          <w:marTop w:val="115"/>
          <w:marBottom w:val="0"/>
          <w:divBdr>
            <w:top w:val="none" w:sz="0" w:space="0" w:color="auto"/>
            <w:left w:val="none" w:sz="0" w:space="0" w:color="auto"/>
            <w:bottom w:val="none" w:sz="0" w:space="0" w:color="auto"/>
            <w:right w:val="none" w:sz="0" w:space="0" w:color="auto"/>
          </w:divBdr>
        </w:div>
        <w:div w:id="544875941">
          <w:marLeft w:val="1166"/>
          <w:marRight w:val="0"/>
          <w:marTop w:val="96"/>
          <w:marBottom w:val="0"/>
          <w:divBdr>
            <w:top w:val="none" w:sz="0" w:space="0" w:color="auto"/>
            <w:left w:val="none" w:sz="0" w:space="0" w:color="auto"/>
            <w:bottom w:val="none" w:sz="0" w:space="0" w:color="auto"/>
            <w:right w:val="none" w:sz="0" w:space="0" w:color="auto"/>
          </w:divBdr>
        </w:div>
        <w:div w:id="1047872278">
          <w:marLeft w:val="1166"/>
          <w:marRight w:val="0"/>
          <w:marTop w:val="96"/>
          <w:marBottom w:val="0"/>
          <w:divBdr>
            <w:top w:val="none" w:sz="0" w:space="0" w:color="auto"/>
            <w:left w:val="none" w:sz="0" w:space="0" w:color="auto"/>
            <w:bottom w:val="none" w:sz="0" w:space="0" w:color="auto"/>
            <w:right w:val="none" w:sz="0" w:space="0" w:color="auto"/>
          </w:divBdr>
        </w:div>
        <w:div w:id="1203403569">
          <w:marLeft w:val="1166"/>
          <w:marRight w:val="0"/>
          <w:marTop w:val="96"/>
          <w:marBottom w:val="0"/>
          <w:divBdr>
            <w:top w:val="none" w:sz="0" w:space="0" w:color="auto"/>
            <w:left w:val="none" w:sz="0" w:space="0" w:color="auto"/>
            <w:bottom w:val="none" w:sz="0" w:space="0" w:color="auto"/>
            <w:right w:val="none" w:sz="0" w:space="0" w:color="auto"/>
          </w:divBdr>
        </w:div>
        <w:div w:id="1620261694">
          <w:marLeft w:val="1166"/>
          <w:marRight w:val="0"/>
          <w:marTop w:val="96"/>
          <w:marBottom w:val="0"/>
          <w:divBdr>
            <w:top w:val="none" w:sz="0" w:space="0" w:color="auto"/>
            <w:left w:val="none" w:sz="0" w:space="0" w:color="auto"/>
            <w:bottom w:val="none" w:sz="0" w:space="0" w:color="auto"/>
            <w:right w:val="none" w:sz="0" w:space="0" w:color="auto"/>
          </w:divBdr>
        </w:div>
        <w:div w:id="1730693092">
          <w:marLeft w:val="547"/>
          <w:marRight w:val="0"/>
          <w:marTop w:val="115"/>
          <w:marBottom w:val="0"/>
          <w:divBdr>
            <w:top w:val="none" w:sz="0" w:space="0" w:color="auto"/>
            <w:left w:val="none" w:sz="0" w:space="0" w:color="auto"/>
            <w:bottom w:val="none" w:sz="0" w:space="0" w:color="auto"/>
            <w:right w:val="none" w:sz="0" w:space="0" w:color="auto"/>
          </w:divBdr>
        </w:div>
      </w:divsChild>
    </w:div>
    <w:div w:id="1131899597">
      <w:bodyDiv w:val="1"/>
      <w:marLeft w:val="0"/>
      <w:marRight w:val="0"/>
      <w:marTop w:val="0"/>
      <w:marBottom w:val="0"/>
      <w:divBdr>
        <w:top w:val="none" w:sz="0" w:space="0" w:color="auto"/>
        <w:left w:val="none" w:sz="0" w:space="0" w:color="auto"/>
        <w:bottom w:val="none" w:sz="0" w:space="0" w:color="auto"/>
        <w:right w:val="none" w:sz="0" w:space="0" w:color="auto"/>
      </w:divBdr>
      <w:divsChild>
        <w:div w:id="1337996377">
          <w:marLeft w:val="0"/>
          <w:marRight w:val="0"/>
          <w:marTop w:val="0"/>
          <w:marBottom w:val="0"/>
          <w:divBdr>
            <w:top w:val="none" w:sz="0" w:space="0" w:color="auto"/>
            <w:left w:val="none" w:sz="0" w:space="0" w:color="auto"/>
            <w:bottom w:val="none" w:sz="0" w:space="0" w:color="auto"/>
            <w:right w:val="none" w:sz="0" w:space="0" w:color="auto"/>
          </w:divBdr>
          <w:divsChild>
            <w:div w:id="61610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5588403">
      <w:bodyDiv w:val="1"/>
      <w:marLeft w:val="0"/>
      <w:marRight w:val="0"/>
      <w:marTop w:val="0"/>
      <w:marBottom w:val="0"/>
      <w:divBdr>
        <w:top w:val="none" w:sz="0" w:space="0" w:color="auto"/>
        <w:left w:val="none" w:sz="0" w:space="0" w:color="auto"/>
        <w:bottom w:val="none" w:sz="0" w:space="0" w:color="auto"/>
        <w:right w:val="none" w:sz="0" w:space="0" w:color="auto"/>
      </w:divBdr>
    </w:div>
    <w:div w:id="1179352488">
      <w:bodyDiv w:val="1"/>
      <w:marLeft w:val="0"/>
      <w:marRight w:val="0"/>
      <w:marTop w:val="0"/>
      <w:marBottom w:val="0"/>
      <w:divBdr>
        <w:top w:val="none" w:sz="0" w:space="0" w:color="auto"/>
        <w:left w:val="none" w:sz="0" w:space="0" w:color="auto"/>
        <w:bottom w:val="none" w:sz="0" w:space="0" w:color="auto"/>
        <w:right w:val="none" w:sz="0" w:space="0" w:color="auto"/>
      </w:divBdr>
      <w:divsChild>
        <w:div w:id="390156573">
          <w:marLeft w:val="547"/>
          <w:marRight w:val="0"/>
          <w:marTop w:val="82"/>
          <w:marBottom w:val="0"/>
          <w:divBdr>
            <w:top w:val="none" w:sz="0" w:space="0" w:color="auto"/>
            <w:left w:val="none" w:sz="0" w:space="0" w:color="auto"/>
            <w:bottom w:val="none" w:sz="0" w:space="0" w:color="auto"/>
            <w:right w:val="none" w:sz="0" w:space="0" w:color="auto"/>
          </w:divBdr>
        </w:div>
        <w:div w:id="1099328946">
          <w:marLeft w:val="1166"/>
          <w:marRight w:val="0"/>
          <w:marTop w:val="67"/>
          <w:marBottom w:val="0"/>
          <w:divBdr>
            <w:top w:val="none" w:sz="0" w:space="0" w:color="auto"/>
            <w:left w:val="none" w:sz="0" w:space="0" w:color="auto"/>
            <w:bottom w:val="none" w:sz="0" w:space="0" w:color="auto"/>
            <w:right w:val="none" w:sz="0" w:space="0" w:color="auto"/>
          </w:divBdr>
        </w:div>
        <w:div w:id="1175264380">
          <w:marLeft w:val="1166"/>
          <w:marRight w:val="0"/>
          <w:marTop w:val="67"/>
          <w:marBottom w:val="0"/>
          <w:divBdr>
            <w:top w:val="none" w:sz="0" w:space="0" w:color="auto"/>
            <w:left w:val="none" w:sz="0" w:space="0" w:color="auto"/>
            <w:bottom w:val="none" w:sz="0" w:space="0" w:color="auto"/>
            <w:right w:val="none" w:sz="0" w:space="0" w:color="auto"/>
          </w:divBdr>
        </w:div>
        <w:div w:id="912206512">
          <w:marLeft w:val="1166"/>
          <w:marRight w:val="0"/>
          <w:marTop w:val="67"/>
          <w:marBottom w:val="0"/>
          <w:divBdr>
            <w:top w:val="none" w:sz="0" w:space="0" w:color="auto"/>
            <w:left w:val="none" w:sz="0" w:space="0" w:color="auto"/>
            <w:bottom w:val="none" w:sz="0" w:space="0" w:color="auto"/>
            <w:right w:val="none" w:sz="0" w:space="0" w:color="auto"/>
          </w:divBdr>
        </w:div>
        <w:div w:id="2084716672">
          <w:marLeft w:val="1166"/>
          <w:marRight w:val="0"/>
          <w:marTop w:val="67"/>
          <w:marBottom w:val="0"/>
          <w:divBdr>
            <w:top w:val="none" w:sz="0" w:space="0" w:color="auto"/>
            <w:left w:val="none" w:sz="0" w:space="0" w:color="auto"/>
            <w:bottom w:val="none" w:sz="0" w:space="0" w:color="auto"/>
            <w:right w:val="none" w:sz="0" w:space="0" w:color="auto"/>
          </w:divBdr>
        </w:div>
        <w:div w:id="1714307073">
          <w:marLeft w:val="547"/>
          <w:marRight w:val="0"/>
          <w:marTop w:val="82"/>
          <w:marBottom w:val="0"/>
          <w:divBdr>
            <w:top w:val="none" w:sz="0" w:space="0" w:color="auto"/>
            <w:left w:val="none" w:sz="0" w:space="0" w:color="auto"/>
            <w:bottom w:val="none" w:sz="0" w:space="0" w:color="auto"/>
            <w:right w:val="none" w:sz="0" w:space="0" w:color="auto"/>
          </w:divBdr>
        </w:div>
        <w:div w:id="1510750437">
          <w:marLeft w:val="1166"/>
          <w:marRight w:val="0"/>
          <w:marTop w:val="67"/>
          <w:marBottom w:val="0"/>
          <w:divBdr>
            <w:top w:val="none" w:sz="0" w:space="0" w:color="auto"/>
            <w:left w:val="none" w:sz="0" w:space="0" w:color="auto"/>
            <w:bottom w:val="none" w:sz="0" w:space="0" w:color="auto"/>
            <w:right w:val="none" w:sz="0" w:space="0" w:color="auto"/>
          </w:divBdr>
        </w:div>
        <w:div w:id="1982029614">
          <w:marLeft w:val="547"/>
          <w:marRight w:val="0"/>
          <w:marTop w:val="82"/>
          <w:marBottom w:val="0"/>
          <w:divBdr>
            <w:top w:val="none" w:sz="0" w:space="0" w:color="auto"/>
            <w:left w:val="none" w:sz="0" w:space="0" w:color="auto"/>
            <w:bottom w:val="none" w:sz="0" w:space="0" w:color="auto"/>
            <w:right w:val="none" w:sz="0" w:space="0" w:color="auto"/>
          </w:divBdr>
        </w:div>
        <w:div w:id="72287515">
          <w:marLeft w:val="1166"/>
          <w:marRight w:val="0"/>
          <w:marTop w:val="67"/>
          <w:marBottom w:val="0"/>
          <w:divBdr>
            <w:top w:val="none" w:sz="0" w:space="0" w:color="auto"/>
            <w:left w:val="none" w:sz="0" w:space="0" w:color="auto"/>
            <w:bottom w:val="none" w:sz="0" w:space="0" w:color="auto"/>
            <w:right w:val="none" w:sz="0" w:space="0" w:color="auto"/>
          </w:divBdr>
        </w:div>
        <w:div w:id="699864016">
          <w:marLeft w:val="1627"/>
          <w:marRight w:val="0"/>
          <w:marTop w:val="62"/>
          <w:marBottom w:val="0"/>
          <w:divBdr>
            <w:top w:val="none" w:sz="0" w:space="0" w:color="auto"/>
            <w:left w:val="none" w:sz="0" w:space="0" w:color="auto"/>
            <w:bottom w:val="none" w:sz="0" w:space="0" w:color="auto"/>
            <w:right w:val="none" w:sz="0" w:space="0" w:color="auto"/>
          </w:divBdr>
        </w:div>
        <w:div w:id="1889027563">
          <w:marLeft w:val="1166"/>
          <w:marRight w:val="0"/>
          <w:marTop w:val="67"/>
          <w:marBottom w:val="0"/>
          <w:divBdr>
            <w:top w:val="none" w:sz="0" w:space="0" w:color="auto"/>
            <w:left w:val="none" w:sz="0" w:space="0" w:color="auto"/>
            <w:bottom w:val="none" w:sz="0" w:space="0" w:color="auto"/>
            <w:right w:val="none" w:sz="0" w:space="0" w:color="auto"/>
          </w:divBdr>
        </w:div>
        <w:div w:id="607195910">
          <w:marLeft w:val="1627"/>
          <w:marRight w:val="0"/>
          <w:marTop w:val="62"/>
          <w:marBottom w:val="0"/>
          <w:divBdr>
            <w:top w:val="none" w:sz="0" w:space="0" w:color="auto"/>
            <w:left w:val="none" w:sz="0" w:space="0" w:color="auto"/>
            <w:bottom w:val="none" w:sz="0" w:space="0" w:color="auto"/>
            <w:right w:val="none" w:sz="0" w:space="0" w:color="auto"/>
          </w:divBdr>
        </w:div>
        <w:div w:id="43332939">
          <w:marLeft w:val="1627"/>
          <w:marRight w:val="0"/>
          <w:marTop w:val="62"/>
          <w:marBottom w:val="0"/>
          <w:divBdr>
            <w:top w:val="none" w:sz="0" w:space="0" w:color="auto"/>
            <w:left w:val="none" w:sz="0" w:space="0" w:color="auto"/>
            <w:bottom w:val="none" w:sz="0" w:space="0" w:color="auto"/>
            <w:right w:val="none" w:sz="0" w:space="0" w:color="auto"/>
          </w:divBdr>
        </w:div>
        <w:div w:id="1012415241">
          <w:marLeft w:val="2074"/>
          <w:marRight w:val="0"/>
          <w:marTop w:val="53"/>
          <w:marBottom w:val="0"/>
          <w:divBdr>
            <w:top w:val="none" w:sz="0" w:space="0" w:color="auto"/>
            <w:left w:val="none" w:sz="0" w:space="0" w:color="auto"/>
            <w:bottom w:val="none" w:sz="0" w:space="0" w:color="auto"/>
            <w:right w:val="none" w:sz="0" w:space="0" w:color="auto"/>
          </w:divBdr>
        </w:div>
        <w:div w:id="416755105">
          <w:marLeft w:val="547"/>
          <w:marRight w:val="0"/>
          <w:marTop w:val="82"/>
          <w:marBottom w:val="0"/>
          <w:divBdr>
            <w:top w:val="none" w:sz="0" w:space="0" w:color="auto"/>
            <w:left w:val="none" w:sz="0" w:space="0" w:color="auto"/>
            <w:bottom w:val="none" w:sz="0" w:space="0" w:color="auto"/>
            <w:right w:val="none" w:sz="0" w:space="0" w:color="auto"/>
          </w:divBdr>
        </w:div>
        <w:div w:id="1918052793">
          <w:marLeft w:val="1166"/>
          <w:marRight w:val="0"/>
          <w:marTop w:val="67"/>
          <w:marBottom w:val="0"/>
          <w:divBdr>
            <w:top w:val="none" w:sz="0" w:space="0" w:color="auto"/>
            <w:left w:val="none" w:sz="0" w:space="0" w:color="auto"/>
            <w:bottom w:val="none" w:sz="0" w:space="0" w:color="auto"/>
            <w:right w:val="none" w:sz="0" w:space="0" w:color="auto"/>
          </w:divBdr>
        </w:div>
        <w:div w:id="1425223381">
          <w:marLeft w:val="1627"/>
          <w:marRight w:val="0"/>
          <w:marTop w:val="62"/>
          <w:marBottom w:val="0"/>
          <w:divBdr>
            <w:top w:val="none" w:sz="0" w:space="0" w:color="auto"/>
            <w:left w:val="none" w:sz="0" w:space="0" w:color="auto"/>
            <w:bottom w:val="none" w:sz="0" w:space="0" w:color="auto"/>
            <w:right w:val="none" w:sz="0" w:space="0" w:color="auto"/>
          </w:divBdr>
        </w:div>
        <w:div w:id="692001945">
          <w:marLeft w:val="1166"/>
          <w:marRight w:val="0"/>
          <w:marTop w:val="67"/>
          <w:marBottom w:val="0"/>
          <w:divBdr>
            <w:top w:val="none" w:sz="0" w:space="0" w:color="auto"/>
            <w:left w:val="none" w:sz="0" w:space="0" w:color="auto"/>
            <w:bottom w:val="none" w:sz="0" w:space="0" w:color="auto"/>
            <w:right w:val="none" w:sz="0" w:space="0" w:color="auto"/>
          </w:divBdr>
        </w:div>
        <w:div w:id="910189872">
          <w:marLeft w:val="547"/>
          <w:marRight w:val="0"/>
          <w:marTop w:val="82"/>
          <w:marBottom w:val="0"/>
          <w:divBdr>
            <w:top w:val="none" w:sz="0" w:space="0" w:color="auto"/>
            <w:left w:val="none" w:sz="0" w:space="0" w:color="auto"/>
            <w:bottom w:val="none" w:sz="0" w:space="0" w:color="auto"/>
            <w:right w:val="none" w:sz="0" w:space="0" w:color="auto"/>
          </w:divBdr>
        </w:div>
        <w:div w:id="564218703">
          <w:marLeft w:val="1166"/>
          <w:marRight w:val="0"/>
          <w:marTop w:val="67"/>
          <w:marBottom w:val="0"/>
          <w:divBdr>
            <w:top w:val="none" w:sz="0" w:space="0" w:color="auto"/>
            <w:left w:val="none" w:sz="0" w:space="0" w:color="auto"/>
            <w:bottom w:val="none" w:sz="0" w:space="0" w:color="auto"/>
            <w:right w:val="none" w:sz="0" w:space="0" w:color="auto"/>
          </w:divBdr>
        </w:div>
        <w:div w:id="2028361073">
          <w:marLeft w:val="1166"/>
          <w:marRight w:val="0"/>
          <w:marTop w:val="67"/>
          <w:marBottom w:val="0"/>
          <w:divBdr>
            <w:top w:val="none" w:sz="0" w:space="0" w:color="auto"/>
            <w:left w:val="none" w:sz="0" w:space="0" w:color="auto"/>
            <w:bottom w:val="none" w:sz="0" w:space="0" w:color="auto"/>
            <w:right w:val="none" w:sz="0" w:space="0" w:color="auto"/>
          </w:divBdr>
        </w:div>
        <w:div w:id="1934121045">
          <w:marLeft w:val="1166"/>
          <w:marRight w:val="0"/>
          <w:marTop w:val="67"/>
          <w:marBottom w:val="0"/>
          <w:divBdr>
            <w:top w:val="none" w:sz="0" w:space="0" w:color="auto"/>
            <w:left w:val="none" w:sz="0" w:space="0" w:color="auto"/>
            <w:bottom w:val="none" w:sz="0" w:space="0" w:color="auto"/>
            <w:right w:val="none" w:sz="0" w:space="0" w:color="auto"/>
          </w:divBdr>
        </w:div>
        <w:div w:id="595869732">
          <w:marLeft w:val="547"/>
          <w:marRight w:val="0"/>
          <w:marTop w:val="82"/>
          <w:marBottom w:val="0"/>
          <w:divBdr>
            <w:top w:val="none" w:sz="0" w:space="0" w:color="auto"/>
            <w:left w:val="none" w:sz="0" w:space="0" w:color="auto"/>
            <w:bottom w:val="none" w:sz="0" w:space="0" w:color="auto"/>
            <w:right w:val="none" w:sz="0" w:space="0" w:color="auto"/>
          </w:divBdr>
        </w:div>
      </w:divsChild>
    </w:div>
    <w:div w:id="1187715378">
      <w:bodyDiv w:val="1"/>
      <w:marLeft w:val="0"/>
      <w:marRight w:val="0"/>
      <w:marTop w:val="0"/>
      <w:marBottom w:val="0"/>
      <w:divBdr>
        <w:top w:val="none" w:sz="0" w:space="0" w:color="auto"/>
        <w:left w:val="none" w:sz="0" w:space="0" w:color="auto"/>
        <w:bottom w:val="none" w:sz="0" w:space="0" w:color="auto"/>
        <w:right w:val="none" w:sz="0" w:space="0" w:color="auto"/>
      </w:divBdr>
      <w:divsChild>
        <w:div w:id="385420770">
          <w:marLeft w:val="1166"/>
          <w:marRight w:val="0"/>
          <w:marTop w:val="134"/>
          <w:marBottom w:val="0"/>
          <w:divBdr>
            <w:top w:val="none" w:sz="0" w:space="0" w:color="auto"/>
            <w:left w:val="none" w:sz="0" w:space="0" w:color="auto"/>
            <w:bottom w:val="none" w:sz="0" w:space="0" w:color="auto"/>
            <w:right w:val="none" w:sz="0" w:space="0" w:color="auto"/>
          </w:divBdr>
        </w:div>
        <w:div w:id="1127964341">
          <w:marLeft w:val="547"/>
          <w:marRight w:val="0"/>
          <w:marTop w:val="154"/>
          <w:marBottom w:val="0"/>
          <w:divBdr>
            <w:top w:val="none" w:sz="0" w:space="0" w:color="auto"/>
            <w:left w:val="none" w:sz="0" w:space="0" w:color="auto"/>
            <w:bottom w:val="none" w:sz="0" w:space="0" w:color="auto"/>
            <w:right w:val="none" w:sz="0" w:space="0" w:color="auto"/>
          </w:divBdr>
        </w:div>
        <w:div w:id="1822428168">
          <w:marLeft w:val="1166"/>
          <w:marRight w:val="0"/>
          <w:marTop w:val="134"/>
          <w:marBottom w:val="0"/>
          <w:divBdr>
            <w:top w:val="none" w:sz="0" w:space="0" w:color="auto"/>
            <w:left w:val="none" w:sz="0" w:space="0" w:color="auto"/>
            <w:bottom w:val="none" w:sz="0" w:space="0" w:color="auto"/>
            <w:right w:val="none" w:sz="0" w:space="0" w:color="auto"/>
          </w:divBdr>
        </w:div>
        <w:div w:id="2079594059">
          <w:marLeft w:val="1166"/>
          <w:marRight w:val="0"/>
          <w:marTop w:val="134"/>
          <w:marBottom w:val="0"/>
          <w:divBdr>
            <w:top w:val="none" w:sz="0" w:space="0" w:color="auto"/>
            <w:left w:val="none" w:sz="0" w:space="0" w:color="auto"/>
            <w:bottom w:val="none" w:sz="0" w:space="0" w:color="auto"/>
            <w:right w:val="none" w:sz="0" w:space="0" w:color="auto"/>
          </w:divBdr>
        </w:div>
      </w:divsChild>
    </w:div>
    <w:div w:id="1188330836">
      <w:bodyDiv w:val="1"/>
      <w:marLeft w:val="0"/>
      <w:marRight w:val="0"/>
      <w:marTop w:val="0"/>
      <w:marBottom w:val="0"/>
      <w:divBdr>
        <w:top w:val="none" w:sz="0" w:space="0" w:color="auto"/>
        <w:left w:val="none" w:sz="0" w:space="0" w:color="auto"/>
        <w:bottom w:val="none" w:sz="0" w:space="0" w:color="auto"/>
        <w:right w:val="none" w:sz="0" w:space="0" w:color="auto"/>
      </w:divBdr>
      <w:divsChild>
        <w:div w:id="322585603">
          <w:marLeft w:val="1166"/>
          <w:marRight w:val="0"/>
          <w:marTop w:val="67"/>
          <w:marBottom w:val="0"/>
          <w:divBdr>
            <w:top w:val="none" w:sz="0" w:space="0" w:color="auto"/>
            <w:left w:val="none" w:sz="0" w:space="0" w:color="auto"/>
            <w:bottom w:val="none" w:sz="0" w:space="0" w:color="auto"/>
            <w:right w:val="none" w:sz="0" w:space="0" w:color="auto"/>
          </w:divBdr>
        </w:div>
        <w:div w:id="411320324">
          <w:marLeft w:val="547"/>
          <w:marRight w:val="0"/>
          <w:marTop w:val="86"/>
          <w:marBottom w:val="0"/>
          <w:divBdr>
            <w:top w:val="none" w:sz="0" w:space="0" w:color="auto"/>
            <w:left w:val="none" w:sz="0" w:space="0" w:color="auto"/>
            <w:bottom w:val="none" w:sz="0" w:space="0" w:color="auto"/>
            <w:right w:val="none" w:sz="0" w:space="0" w:color="auto"/>
          </w:divBdr>
        </w:div>
        <w:div w:id="825828365">
          <w:marLeft w:val="1166"/>
          <w:marRight w:val="0"/>
          <w:marTop w:val="67"/>
          <w:marBottom w:val="0"/>
          <w:divBdr>
            <w:top w:val="none" w:sz="0" w:space="0" w:color="auto"/>
            <w:left w:val="none" w:sz="0" w:space="0" w:color="auto"/>
            <w:bottom w:val="none" w:sz="0" w:space="0" w:color="auto"/>
            <w:right w:val="none" w:sz="0" w:space="0" w:color="auto"/>
          </w:divBdr>
        </w:div>
        <w:div w:id="975380541">
          <w:marLeft w:val="1166"/>
          <w:marRight w:val="0"/>
          <w:marTop w:val="67"/>
          <w:marBottom w:val="0"/>
          <w:divBdr>
            <w:top w:val="none" w:sz="0" w:space="0" w:color="auto"/>
            <w:left w:val="none" w:sz="0" w:space="0" w:color="auto"/>
            <w:bottom w:val="none" w:sz="0" w:space="0" w:color="auto"/>
            <w:right w:val="none" w:sz="0" w:space="0" w:color="auto"/>
          </w:divBdr>
        </w:div>
        <w:div w:id="977687973">
          <w:marLeft w:val="1166"/>
          <w:marRight w:val="0"/>
          <w:marTop w:val="67"/>
          <w:marBottom w:val="0"/>
          <w:divBdr>
            <w:top w:val="none" w:sz="0" w:space="0" w:color="auto"/>
            <w:left w:val="none" w:sz="0" w:space="0" w:color="auto"/>
            <w:bottom w:val="none" w:sz="0" w:space="0" w:color="auto"/>
            <w:right w:val="none" w:sz="0" w:space="0" w:color="auto"/>
          </w:divBdr>
        </w:div>
        <w:div w:id="983892175">
          <w:marLeft w:val="547"/>
          <w:marRight w:val="0"/>
          <w:marTop w:val="86"/>
          <w:marBottom w:val="0"/>
          <w:divBdr>
            <w:top w:val="none" w:sz="0" w:space="0" w:color="auto"/>
            <w:left w:val="none" w:sz="0" w:space="0" w:color="auto"/>
            <w:bottom w:val="none" w:sz="0" w:space="0" w:color="auto"/>
            <w:right w:val="none" w:sz="0" w:space="0" w:color="auto"/>
          </w:divBdr>
        </w:div>
        <w:div w:id="1874611749">
          <w:marLeft w:val="547"/>
          <w:marRight w:val="0"/>
          <w:marTop w:val="86"/>
          <w:marBottom w:val="0"/>
          <w:divBdr>
            <w:top w:val="none" w:sz="0" w:space="0" w:color="auto"/>
            <w:left w:val="none" w:sz="0" w:space="0" w:color="auto"/>
            <w:bottom w:val="none" w:sz="0" w:space="0" w:color="auto"/>
            <w:right w:val="none" w:sz="0" w:space="0" w:color="auto"/>
          </w:divBdr>
        </w:div>
      </w:divsChild>
    </w:div>
    <w:div w:id="1209533666">
      <w:bodyDiv w:val="1"/>
      <w:marLeft w:val="0"/>
      <w:marRight w:val="0"/>
      <w:marTop w:val="0"/>
      <w:marBottom w:val="0"/>
      <w:divBdr>
        <w:top w:val="none" w:sz="0" w:space="0" w:color="auto"/>
        <w:left w:val="none" w:sz="0" w:space="0" w:color="auto"/>
        <w:bottom w:val="none" w:sz="0" w:space="0" w:color="auto"/>
        <w:right w:val="none" w:sz="0" w:space="0" w:color="auto"/>
      </w:divBdr>
      <w:divsChild>
        <w:div w:id="797722209">
          <w:marLeft w:val="1166"/>
          <w:marRight w:val="0"/>
          <w:marTop w:val="134"/>
          <w:marBottom w:val="0"/>
          <w:divBdr>
            <w:top w:val="none" w:sz="0" w:space="0" w:color="auto"/>
            <w:left w:val="none" w:sz="0" w:space="0" w:color="auto"/>
            <w:bottom w:val="none" w:sz="0" w:space="0" w:color="auto"/>
            <w:right w:val="none" w:sz="0" w:space="0" w:color="auto"/>
          </w:divBdr>
        </w:div>
        <w:div w:id="813450570">
          <w:marLeft w:val="547"/>
          <w:marRight w:val="0"/>
          <w:marTop w:val="154"/>
          <w:marBottom w:val="0"/>
          <w:divBdr>
            <w:top w:val="none" w:sz="0" w:space="0" w:color="auto"/>
            <w:left w:val="none" w:sz="0" w:space="0" w:color="auto"/>
            <w:bottom w:val="none" w:sz="0" w:space="0" w:color="auto"/>
            <w:right w:val="none" w:sz="0" w:space="0" w:color="auto"/>
          </w:divBdr>
        </w:div>
        <w:div w:id="882327292">
          <w:marLeft w:val="1166"/>
          <w:marRight w:val="0"/>
          <w:marTop w:val="134"/>
          <w:marBottom w:val="0"/>
          <w:divBdr>
            <w:top w:val="none" w:sz="0" w:space="0" w:color="auto"/>
            <w:left w:val="none" w:sz="0" w:space="0" w:color="auto"/>
            <w:bottom w:val="none" w:sz="0" w:space="0" w:color="auto"/>
            <w:right w:val="none" w:sz="0" w:space="0" w:color="auto"/>
          </w:divBdr>
        </w:div>
        <w:div w:id="1141121715">
          <w:marLeft w:val="1166"/>
          <w:marRight w:val="0"/>
          <w:marTop w:val="134"/>
          <w:marBottom w:val="0"/>
          <w:divBdr>
            <w:top w:val="none" w:sz="0" w:space="0" w:color="auto"/>
            <w:left w:val="none" w:sz="0" w:space="0" w:color="auto"/>
            <w:bottom w:val="none" w:sz="0" w:space="0" w:color="auto"/>
            <w:right w:val="none" w:sz="0" w:space="0" w:color="auto"/>
          </w:divBdr>
        </w:div>
        <w:div w:id="1263028184">
          <w:marLeft w:val="1800"/>
          <w:marRight w:val="0"/>
          <w:marTop w:val="115"/>
          <w:marBottom w:val="0"/>
          <w:divBdr>
            <w:top w:val="none" w:sz="0" w:space="0" w:color="auto"/>
            <w:left w:val="none" w:sz="0" w:space="0" w:color="auto"/>
            <w:bottom w:val="none" w:sz="0" w:space="0" w:color="auto"/>
            <w:right w:val="none" w:sz="0" w:space="0" w:color="auto"/>
          </w:divBdr>
        </w:div>
        <w:div w:id="1852715257">
          <w:marLeft w:val="547"/>
          <w:marRight w:val="0"/>
          <w:marTop w:val="154"/>
          <w:marBottom w:val="0"/>
          <w:divBdr>
            <w:top w:val="none" w:sz="0" w:space="0" w:color="auto"/>
            <w:left w:val="none" w:sz="0" w:space="0" w:color="auto"/>
            <w:bottom w:val="none" w:sz="0" w:space="0" w:color="auto"/>
            <w:right w:val="none" w:sz="0" w:space="0" w:color="auto"/>
          </w:divBdr>
        </w:div>
        <w:div w:id="2112431244">
          <w:marLeft w:val="1166"/>
          <w:marRight w:val="0"/>
          <w:marTop w:val="134"/>
          <w:marBottom w:val="0"/>
          <w:divBdr>
            <w:top w:val="none" w:sz="0" w:space="0" w:color="auto"/>
            <w:left w:val="none" w:sz="0" w:space="0" w:color="auto"/>
            <w:bottom w:val="none" w:sz="0" w:space="0" w:color="auto"/>
            <w:right w:val="none" w:sz="0" w:space="0" w:color="auto"/>
          </w:divBdr>
        </w:div>
      </w:divsChild>
    </w:div>
    <w:div w:id="1216818559">
      <w:bodyDiv w:val="1"/>
      <w:marLeft w:val="0"/>
      <w:marRight w:val="0"/>
      <w:marTop w:val="0"/>
      <w:marBottom w:val="0"/>
      <w:divBdr>
        <w:top w:val="none" w:sz="0" w:space="0" w:color="auto"/>
        <w:left w:val="none" w:sz="0" w:space="0" w:color="auto"/>
        <w:bottom w:val="none" w:sz="0" w:space="0" w:color="auto"/>
        <w:right w:val="none" w:sz="0" w:space="0" w:color="auto"/>
      </w:divBdr>
    </w:div>
    <w:div w:id="1269040380">
      <w:bodyDiv w:val="1"/>
      <w:marLeft w:val="0"/>
      <w:marRight w:val="0"/>
      <w:marTop w:val="0"/>
      <w:marBottom w:val="0"/>
      <w:divBdr>
        <w:top w:val="none" w:sz="0" w:space="0" w:color="auto"/>
        <w:left w:val="none" w:sz="0" w:space="0" w:color="auto"/>
        <w:bottom w:val="none" w:sz="0" w:space="0" w:color="auto"/>
        <w:right w:val="none" w:sz="0" w:space="0" w:color="auto"/>
      </w:divBdr>
    </w:div>
    <w:div w:id="1299456833">
      <w:bodyDiv w:val="1"/>
      <w:marLeft w:val="0"/>
      <w:marRight w:val="0"/>
      <w:marTop w:val="0"/>
      <w:marBottom w:val="0"/>
      <w:divBdr>
        <w:top w:val="none" w:sz="0" w:space="0" w:color="auto"/>
        <w:left w:val="none" w:sz="0" w:space="0" w:color="auto"/>
        <w:bottom w:val="none" w:sz="0" w:space="0" w:color="auto"/>
        <w:right w:val="none" w:sz="0" w:space="0" w:color="auto"/>
      </w:divBdr>
    </w:div>
    <w:div w:id="1300527945">
      <w:bodyDiv w:val="1"/>
      <w:marLeft w:val="0"/>
      <w:marRight w:val="0"/>
      <w:marTop w:val="0"/>
      <w:marBottom w:val="0"/>
      <w:divBdr>
        <w:top w:val="none" w:sz="0" w:space="0" w:color="auto"/>
        <w:left w:val="none" w:sz="0" w:space="0" w:color="auto"/>
        <w:bottom w:val="none" w:sz="0" w:space="0" w:color="auto"/>
        <w:right w:val="none" w:sz="0" w:space="0" w:color="auto"/>
      </w:divBdr>
    </w:div>
    <w:div w:id="1305353965">
      <w:bodyDiv w:val="1"/>
      <w:marLeft w:val="0"/>
      <w:marRight w:val="0"/>
      <w:marTop w:val="0"/>
      <w:marBottom w:val="0"/>
      <w:divBdr>
        <w:top w:val="none" w:sz="0" w:space="0" w:color="auto"/>
        <w:left w:val="none" w:sz="0" w:space="0" w:color="auto"/>
        <w:bottom w:val="none" w:sz="0" w:space="0" w:color="auto"/>
        <w:right w:val="none" w:sz="0" w:space="0" w:color="auto"/>
      </w:divBdr>
    </w:div>
    <w:div w:id="1309674441">
      <w:bodyDiv w:val="1"/>
      <w:marLeft w:val="0"/>
      <w:marRight w:val="0"/>
      <w:marTop w:val="0"/>
      <w:marBottom w:val="0"/>
      <w:divBdr>
        <w:top w:val="none" w:sz="0" w:space="0" w:color="auto"/>
        <w:left w:val="none" w:sz="0" w:space="0" w:color="auto"/>
        <w:bottom w:val="none" w:sz="0" w:space="0" w:color="auto"/>
        <w:right w:val="none" w:sz="0" w:space="0" w:color="auto"/>
      </w:divBdr>
    </w:div>
    <w:div w:id="1319260763">
      <w:bodyDiv w:val="1"/>
      <w:marLeft w:val="0"/>
      <w:marRight w:val="0"/>
      <w:marTop w:val="0"/>
      <w:marBottom w:val="0"/>
      <w:divBdr>
        <w:top w:val="none" w:sz="0" w:space="0" w:color="auto"/>
        <w:left w:val="none" w:sz="0" w:space="0" w:color="auto"/>
        <w:bottom w:val="none" w:sz="0" w:space="0" w:color="auto"/>
        <w:right w:val="none" w:sz="0" w:space="0" w:color="auto"/>
      </w:divBdr>
    </w:div>
    <w:div w:id="1324351824">
      <w:bodyDiv w:val="1"/>
      <w:marLeft w:val="0"/>
      <w:marRight w:val="0"/>
      <w:marTop w:val="0"/>
      <w:marBottom w:val="0"/>
      <w:divBdr>
        <w:top w:val="none" w:sz="0" w:space="0" w:color="auto"/>
        <w:left w:val="none" w:sz="0" w:space="0" w:color="auto"/>
        <w:bottom w:val="none" w:sz="0" w:space="0" w:color="auto"/>
        <w:right w:val="none" w:sz="0" w:space="0" w:color="auto"/>
      </w:divBdr>
    </w:div>
    <w:div w:id="1326663023">
      <w:bodyDiv w:val="1"/>
      <w:marLeft w:val="0"/>
      <w:marRight w:val="0"/>
      <w:marTop w:val="0"/>
      <w:marBottom w:val="0"/>
      <w:divBdr>
        <w:top w:val="none" w:sz="0" w:space="0" w:color="auto"/>
        <w:left w:val="none" w:sz="0" w:space="0" w:color="auto"/>
        <w:bottom w:val="none" w:sz="0" w:space="0" w:color="auto"/>
        <w:right w:val="none" w:sz="0" w:space="0" w:color="auto"/>
      </w:divBdr>
    </w:div>
    <w:div w:id="1344700173">
      <w:bodyDiv w:val="1"/>
      <w:marLeft w:val="0"/>
      <w:marRight w:val="0"/>
      <w:marTop w:val="0"/>
      <w:marBottom w:val="0"/>
      <w:divBdr>
        <w:top w:val="none" w:sz="0" w:space="0" w:color="auto"/>
        <w:left w:val="none" w:sz="0" w:space="0" w:color="auto"/>
        <w:bottom w:val="none" w:sz="0" w:space="0" w:color="auto"/>
        <w:right w:val="none" w:sz="0" w:space="0" w:color="auto"/>
      </w:divBdr>
      <w:divsChild>
        <w:div w:id="1937713796">
          <w:marLeft w:val="547"/>
          <w:marRight w:val="0"/>
          <w:marTop w:val="96"/>
          <w:marBottom w:val="0"/>
          <w:divBdr>
            <w:top w:val="none" w:sz="0" w:space="0" w:color="auto"/>
            <w:left w:val="none" w:sz="0" w:space="0" w:color="auto"/>
            <w:bottom w:val="none" w:sz="0" w:space="0" w:color="auto"/>
            <w:right w:val="none" w:sz="0" w:space="0" w:color="auto"/>
          </w:divBdr>
        </w:div>
        <w:div w:id="1434545775">
          <w:marLeft w:val="547"/>
          <w:marRight w:val="0"/>
          <w:marTop w:val="96"/>
          <w:marBottom w:val="0"/>
          <w:divBdr>
            <w:top w:val="none" w:sz="0" w:space="0" w:color="auto"/>
            <w:left w:val="none" w:sz="0" w:space="0" w:color="auto"/>
            <w:bottom w:val="none" w:sz="0" w:space="0" w:color="auto"/>
            <w:right w:val="none" w:sz="0" w:space="0" w:color="auto"/>
          </w:divBdr>
        </w:div>
      </w:divsChild>
    </w:div>
    <w:div w:id="1353606012">
      <w:bodyDiv w:val="1"/>
      <w:marLeft w:val="0"/>
      <w:marRight w:val="0"/>
      <w:marTop w:val="0"/>
      <w:marBottom w:val="0"/>
      <w:divBdr>
        <w:top w:val="none" w:sz="0" w:space="0" w:color="auto"/>
        <w:left w:val="none" w:sz="0" w:space="0" w:color="auto"/>
        <w:bottom w:val="none" w:sz="0" w:space="0" w:color="auto"/>
        <w:right w:val="none" w:sz="0" w:space="0" w:color="auto"/>
      </w:divBdr>
      <w:divsChild>
        <w:div w:id="299775585">
          <w:marLeft w:val="878"/>
          <w:marRight w:val="0"/>
          <w:marTop w:val="96"/>
          <w:marBottom w:val="0"/>
          <w:divBdr>
            <w:top w:val="none" w:sz="0" w:space="0" w:color="auto"/>
            <w:left w:val="none" w:sz="0" w:space="0" w:color="auto"/>
            <w:bottom w:val="none" w:sz="0" w:space="0" w:color="auto"/>
            <w:right w:val="none" w:sz="0" w:space="0" w:color="auto"/>
          </w:divBdr>
        </w:div>
        <w:div w:id="834144734">
          <w:marLeft w:val="1210"/>
          <w:marRight w:val="0"/>
          <w:marTop w:val="86"/>
          <w:marBottom w:val="0"/>
          <w:divBdr>
            <w:top w:val="none" w:sz="0" w:space="0" w:color="auto"/>
            <w:left w:val="none" w:sz="0" w:space="0" w:color="auto"/>
            <w:bottom w:val="none" w:sz="0" w:space="0" w:color="auto"/>
            <w:right w:val="none" w:sz="0" w:space="0" w:color="auto"/>
          </w:divBdr>
        </w:div>
        <w:div w:id="884172198">
          <w:marLeft w:val="878"/>
          <w:marRight w:val="0"/>
          <w:marTop w:val="96"/>
          <w:marBottom w:val="0"/>
          <w:divBdr>
            <w:top w:val="none" w:sz="0" w:space="0" w:color="auto"/>
            <w:left w:val="none" w:sz="0" w:space="0" w:color="auto"/>
            <w:bottom w:val="none" w:sz="0" w:space="0" w:color="auto"/>
            <w:right w:val="none" w:sz="0" w:space="0" w:color="auto"/>
          </w:divBdr>
        </w:div>
        <w:div w:id="1229264876">
          <w:marLeft w:val="878"/>
          <w:marRight w:val="0"/>
          <w:marTop w:val="96"/>
          <w:marBottom w:val="0"/>
          <w:divBdr>
            <w:top w:val="none" w:sz="0" w:space="0" w:color="auto"/>
            <w:left w:val="none" w:sz="0" w:space="0" w:color="auto"/>
            <w:bottom w:val="none" w:sz="0" w:space="0" w:color="auto"/>
            <w:right w:val="none" w:sz="0" w:space="0" w:color="auto"/>
          </w:divBdr>
        </w:div>
        <w:div w:id="1693993781">
          <w:marLeft w:val="403"/>
          <w:marRight w:val="0"/>
          <w:marTop w:val="115"/>
          <w:marBottom w:val="0"/>
          <w:divBdr>
            <w:top w:val="none" w:sz="0" w:space="0" w:color="auto"/>
            <w:left w:val="none" w:sz="0" w:space="0" w:color="auto"/>
            <w:bottom w:val="none" w:sz="0" w:space="0" w:color="auto"/>
            <w:right w:val="none" w:sz="0" w:space="0" w:color="auto"/>
          </w:divBdr>
        </w:div>
        <w:div w:id="1706521031">
          <w:marLeft w:val="878"/>
          <w:marRight w:val="0"/>
          <w:marTop w:val="96"/>
          <w:marBottom w:val="0"/>
          <w:divBdr>
            <w:top w:val="none" w:sz="0" w:space="0" w:color="auto"/>
            <w:left w:val="none" w:sz="0" w:space="0" w:color="auto"/>
            <w:bottom w:val="none" w:sz="0" w:space="0" w:color="auto"/>
            <w:right w:val="none" w:sz="0" w:space="0" w:color="auto"/>
          </w:divBdr>
        </w:div>
        <w:div w:id="1824618783">
          <w:marLeft w:val="1210"/>
          <w:marRight w:val="0"/>
          <w:marTop w:val="86"/>
          <w:marBottom w:val="0"/>
          <w:divBdr>
            <w:top w:val="none" w:sz="0" w:space="0" w:color="auto"/>
            <w:left w:val="none" w:sz="0" w:space="0" w:color="auto"/>
            <w:bottom w:val="none" w:sz="0" w:space="0" w:color="auto"/>
            <w:right w:val="none" w:sz="0" w:space="0" w:color="auto"/>
          </w:divBdr>
        </w:div>
        <w:div w:id="2043020633">
          <w:marLeft w:val="878"/>
          <w:marRight w:val="0"/>
          <w:marTop w:val="96"/>
          <w:marBottom w:val="0"/>
          <w:divBdr>
            <w:top w:val="none" w:sz="0" w:space="0" w:color="auto"/>
            <w:left w:val="none" w:sz="0" w:space="0" w:color="auto"/>
            <w:bottom w:val="none" w:sz="0" w:space="0" w:color="auto"/>
            <w:right w:val="none" w:sz="0" w:space="0" w:color="auto"/>
          </w:divBdr>
        </w:div>
      </w:divsChild>
    </w:div>
    <w:div w:id="1359744518">
      <w:bodyDiv w:val="1"/>
      <w:marLeft w:val="0"/>
      <w:marRight w:val="0"/>
      <w:marTop w:val="0"/>
      <w:marBottom w:val="0"/>
      <w:divBdr>
        <w:top w:val="none" w:sz="0" w:space="0" w:color="auto"/>
        <w:left w:val="none" w:sz="0" w:space="0" w:color="auto"/>
        <w:bottom w:val="none" w:sz="0" w:space="0" w:color="auto"/>
        <w:right w:val="none" w:sz="0" w:space="0" w:color="auto"/>
      </w:divBdr>
    </w:div>
    <w:div w:id="1379432399">
      <w:bodyDiv w:val="1"/>
      <w:marLeft w:val="0"/>
      <w:marRight w:val="0"/>
      <w:marTop w:val="0"/>
      <w:marBottom w:val="0"/>
      <w:divBdr>
        <w:top w:val="none" w:sz="0" w:space="0" w:color="auto"/>
        <w:left w:val="none" w:sz="0" w:space="0" w:color="auto"/>
        <w:bottom w:val="none" w:sz="0" w:space="0" w:color="auto"/>
        <w:right w:val="none" w:sz="0" w:space="0" w:color="auto"/>
      </w:divBdr>
    </w:div>
    <w:div w:id="1392463464">
      <w:bodyDiv w:val="1"/>
      <w:marLeft w:val="0"/>
      <w:marRight w:val="0"/>
      <w:marTop w:val="0"/>
      <w:marBottom w:val="0"/>
      <w:divBdr>
        <w:top w:val="none" w:sz="0" w:space="0" w:color="auto"/>
        <w:left w:val="none" w:sz="0" w:space="0" w:color="auto"/>
        <w:bottom w:val="none" w:sz="0" w:space="0" w:color="auto"/>
        <w:right w:val="none" w:sz="0" w:space="0" w:color="auto"/>
      </w:divBdr>
      <w:divsChild>
        <w:div w:id="115949858">
          <w:marLeft w:val="1166"/>
          <w:marRight w:val="0"/>
          <w:marTop w:val="82"/>
          <w:marBottom w:val="0"/>
          <w:divBdr>
            <w:top w:val="none" w:sz="0" w:space="0" w:color="auto"/>
            <w:left w:val="none" w:sz="0" w:space="0" w:color="auto"/>
            <w:bottom w:val="none" w:sz="0" w:space="0" w:color="auto"/>
            <w:right w:val="none" w:sz="0" w:space="0" w:color="auto"/>
          </w:divBdr>
        </w:div>
      </w:divsChild>
    </w:div>
    <w:div w:id="1393307041">
      <w:bodyDiv w:val="1"/>
      <w:marLeft w:val="0"/>
      <w:marRight w:val="0"/>
      <w:marTop w:val="0"/>
      <w:marBottom w:val="0"/>
      <w:divBdr>
        <w:top w:val="none" w:sz="0" w:space="0" w:color="auto"/>
        <w:left w:val="none" w:sz="0" w:space="0" w:color="auto"/>
        <w:bottom w:val="none" w:sz="0" w:space="0" w:color="auto"/>
        <w:right w:val="none" w:sz="0" w:space="0" w:color="auto"/>
      </w:divBdr>
      <w:divsChild>
        <w:div w:id="914051708">
          <w:marLeft w:val="547"/>
          <w:marRight w:val="0"/>
          <w:marTop w:val="82"/>
          <w:marBottom w:val="0"/>
          <w:divBdr>
            <w:top w:val="none" w:sz="0" w:space="0" w:color="auto"/>
            <w:left w:val="none" w:sz="0" w:space="0" w:color="auto"/>
            <w:bottom w:val="none" w:sz="0" w:space="0" w:color="auto"/>
            <w:right w:val="none" w:sz="0" w:space="0" w:color="auto"/>
          </w:divBdr>
        </w:div>
        <w:div w:id="387187421">
          <w:marLeft w:val="1166"/>
          <w:marRight w:val="0"/>
          <w:marTop w:val="67"/>
          <w:marBottom w:val="0"/>
          <w:divBdr>
            <w:top w:val="none" w:sz="0" w:space="0" w:color="auto"/>
            <w:left w:val="none" w:sz="0" w:space="0" w:color="auto"/>
            <w:bottom w:val="none" w:sz="0" w:space="0" w:color="auto"/>
            <w:right w:val="none" w:sz="0" w:space="0" w:color="auto"/>
          </w:divBdr>
        </w:div>
      </w:divsChild>
    </w:div>
    <w:div w:id="1429353318">
      <w:bodyDiv w:val="1"/>
      <w:marLeft w:val="0"/>
      <w:marRight w:val="0"/>
      <w:marTop w:val="0"/>
      <w:marBottom w:val="0"/>
      <w:divBdr>
        <w:top w:val="none" w:sz="0" w:space="0" w:color="auto"/>
        <w:left w:val="none" w:sz="0" w:space="0" w:color="auto"/>
        <w:bottom w:val="none" w:sz="0" w:space="0" w:color="auto"/>
        <w:right w:val="none" w:sz="0" w:space="0" w:color="auto"/>
      </w:divBdr>
    </w:div>
    <w:div w:id="1436246805">
      <w:bodyDiv w:val="1"/>
      <w:marLeft w:val="0"/>
      <w:marRight w:val="0"/>
      <w:marTop w:val="0"/>
      <w:marBottom w:val="0"/>
      <w:divBdr>
        <w:top w:val="none" w:sz="0" w:space="0" w:color="auto"/>
        <w:left w:val="none" w:sz="0" w:space="0" w:color="auto"/>
        <w:bottom w:val="none" w:sz="0" w:space="0" w:color="auto"/>
        <w:right w:val="none" w:sz="0" w:space="0" w:color="auto"/>
      </w:divBdr>
    </w:div>
    <w:div w:id="1443764897">
      <w:bodyDiv w:val="1"/>
      <w:marLeft w:val="0"/>
      <w:marRight w:val="0"/>
      <w:marTop w:val="0"/>
      <w:marBottom w:val="0"/>
      <w:divBdr>
        <w:top w:val="none" w:sz="0" w:space="0" w:color="auto"/>
        <w:left w:val="none" w:sz="0" w:space="0" w:color="auto"/>
        <w:bottom w:val="none" w:sz="0" w:space="0" w:color="auto"/>
        <w:right w:val="none" w:sz="0" w:space="0" w:color="auto"/>
      </w:divBdr>
      <w:divsChild>
        <w:div w:id="1312561528">
          <w:marLeft w:val="547"/>
          <w:marRight w:val="0"/>
          <w:marTop w:val="106"/>
          <w:marBottom w:val="0"/>
          <w:divBdr>
            <w:top w:val="none" w:sz="0" w:space="0" w:color="auto"/>
            <w:left w:val="none" w:sz="0" w:space="0" w:color="auto"/>
            <w:bottom w:val="none" w:sz="0" w:space="0" w:color="auto"/>
            <w:right w:val="none" w:sz="0" w:space="0" w:color="auto"/>
          </w:divBdr>
        </w:div>
        <w:div w:id="1122385059">
          <w:marLeft w:val="1166"/>
          <w:marRight w:val="0"/>
          <w:marTop w:val="91"/>
          <w:marBottom w:val="0"/>
          <w:divBdr>
            <w:top w:val="none" w:sz="0" w:space="0" w:color="auto"/>
            <w:left w:val="none" w:sz="0" w:space="0" w:color="auto"/>
            <w:bottom w:val="none" w:sz="0" w:space="0" w:color="auto"/>
            <w:right w:val="none" w:sz="0" w:space="0" w:color="auto"/>
          </w:divBdr>
        </w:div>
        <w:div w:id="536313412">
          <w:marLeft w:val="1627"/>
          <w:marRight w:val="0"/>
          <w:marTop w:val="82"/>
          <w:marBottom w:val="0"/>
          <w:divBdr>
            <w:top w:val="none" w:sz="0" w:space="0" w:color="auto"/>
            <w:left w:val="none" w:sz="0" w:space="0" w:color="auto"/>
            <w:bottom w:val="none" w:sz="0" w:space="0" w:color="auto"/>
            <w:right w:val="none" w:sz="0" w:space="0" w:color="auto"/>
          </w:divBdr>
        </w:div>
        <w:div w:id="252785633">
          <w:marLeft w:val="1627"/>
          <w:marRight w:val="0"/>
          <w:marTop w:val="82"/>
          <w:marBottom w:val="0"/>
          <w:divBdr>
            <w:top w:val="none" w:sz="0" w:space="0" w:color="auto"/>
            <w:left w:val="none" w:sz="0" w:space="0" w:color="auto"/>
            <w:bottom w:val="none" w:sz="0" w:space="0" w:color="auto"/>
            <w:right w:val="none" w:sz="0" w:space="0" w:color="auto"/>
          </w:divBdr>
        </w:div>
        <w:div w:id="2123726501">
          <w:marLeft w:val="1166"/>
          <w:marRight w:val="0"/>
          <w:marTop w:val="91"/>
          <w:marBottom w:val="0"/>
          <w:divBdr>
            <w:top w:val="none" w:sz="0" w:space="0" w:color="auto"/>
            <w:left w:val="none" w:sz="0" w:space="0" w:color="auto"/>
            <w:bottom w:val="none" w:sz="0" w:space="0" w:color="auto"/>
            <w:right w:val="none" w:sz="0" w:space="0" w:color="auto"/>
          </w:divBdr>
        </w:div>
        <w:div w:id="214631706">
          <w:marLeft w:val="1627"/>
          <w:marRight w:val="0"/>
          <w:marTop w:val="82"/>
          <w:marBottom w:val="0"/>
          <w:divBdr>
            <w:top w:val="none" w:sz="0" w:space="0" w:color="auto"/>
            <w:left w:val="none" w:sz="0" w:space="0" w:color="auto"/>
            <w:bottom w:val="none" w:sz="0" w:space="0" w:color="auto"/>
            <w:right w:val="none" w:sz="0" w:space="0" w:color="auto"/>
          </w:divBdr>
        </w:div>
        <w:div w:id="1963464700">
          <w:marLeft w:val="1627"/>
          <w:marRight w:val="0"/>
          <w:marTop w:val="82"/>
          <w:marBottom w:val="0"/>
          <w:divBdr>
            <w:top w:val="none" w:sz="0" w:space="0" w:color="auto"/>
            <w:left w:val="none" w:sz="0" w:space="0" w:color="auto"/>
            <w:bottom w:val="none" w:sz="0" w:space="0" w:color="auto"/>
            <w:right w:val="none" w:sz="0" w:space="0" w:color="auto"/>
          </w:divBdr>
        </w:div>
        <w:div w:id="632173112">
          <w:marLeft w:val="1627"/>
          <w:marRight w:val="0"/>
          <w:marTop w:val="82"/>
          <w:marBottom w:val="0"/>
          <w:divBdr>
            <w:top w:val="none" w:sz="0" w:space="0" w:color="auto"/>
            <w:left w:val="none" w:sz="0" w:space="0" w:color="auto"/>
            <w:bottom w:val="none" w:sz="0" w:space="0" w:color="auto"/>
            <w:right w:val="none" w:sz="0" w:space="0" w:color="auto"/>
          </w:divBdr>
        </w:div>
        <w:div w:id="1985501754">
          <w:marLeft w:val="1166"/>
          <w:marRight w:val="0"/>
          <w:marTop w:val="91"/>
          <w:marBottom w:val="0"/>
          <w:divBdr>
            <w:top w:val="none" w:sz="0" w:space="0" w:color="auto"/>
            <w:left w:val="none" w:sz="0" w:space="0" w:color="auto"/>
            <w:bottom w:val="none" w:sz="0" w:space="0" w:color="auto"/>
            <w:right w:val="none" w:sz="0" w:space="0" w:color="auto"/>
          </w:divBdr>
        </w:div>
        <w:div w:id="64619386">
          <w:marLeft w:val="1627"/>
          <w:marRight w:val="0"/>
          <w:marTop w:val="82"/>
          <w:marBottom w:val="0"/>
          <w:divBdr>
            <w:top w:val="none" w:sz="0" w:space="0" w:color="auto"/>
            <w:left w:val="none" w:sz="0" w:space="0" w:color="auto"/>
            <w:bottom w:val="none" w:sz="0" w:space="0" w:color="auto"/>
            <w:right w:val="none" w:sz="0" w:space="0" w:color="auto"/>
          </w:divBdr>
        </w:div>
      </w:divsChild>
    </w:div>
    <w:div w:id="1444423333">
      <w:bodyDiv w:val="1"/>
      <w:marLeft w:val="0"/>
      <w:marRight w:val="0"/>
      <w:marTop w:val="0"/>
      <w:marBottom w:val="0"/>
      <w:divBdr>
        <w:top w:val="none" w:sz="0" w:space="0" w:color="auto"/>
        <w:left w:val="none" w:sz="0" w:space="0" w:color="auto"/>
        <w:bottom w:val="none" w:sz="0" w:space="0" w:color="auto"/>
        <w:right w:val="none" w:sz="0" w:space="0" w:color="auto"/>
      </w:divBdr>
    </w:div>
    <w:div w:id="1449855053">
      <w:bodyDiv w:val="1"/>
      <w:marLeft w:val="0"/>
      <w:marRight w:val="0"/>
      <w:marTop w:val="0"/>
      <w:marBottom w:val="0"/>
      <w:divBdr>
        <w:top w:val="none" w:sz="0" w:space="0" w:color="auto"/>
        <w:left w:val="none" w:sz="0" w:space="0" w:color="auto"/>
        <w:bottom w:val="none" w:sz="0" w:space="0" w:color="auto"/>
        <w:right w:val="none" w:sz="0" w:space="0" w:color="auto"/>
      </w:divBdr>
    </w:div>
    <w:div w:id="1450275597">
      <w:bodyDiv w:val="1"/>
      <w:marLeft w:val="0"/>
      <w:marRight w:val="0"/>
      <w:marTop w:val="0"/>
      <w:marBottom w:val="0"/>
      <w:divBdr>
        <w:top w:val="none" w:sz="0" w:space="0" w:color="auto"/>
        <w:left w:val="none" w:sz="0" w:space="0" w:color="auto"/>
        <w:bottom w:val="none" w:sz="0" w:space="0" w:color="auto"/>
        <w:right w:val="none" w:sz="0" w:space="0" w:color="auto"/>
      </w:divBdr>
      <w:divsChild>
        <w:div w:id="339704250">
          <w:marLeft w:val="547"/>
          <w:marRight w:val="0"/>
          <w:marTop w:val="115"/>
          <w:marBottom w:val="0"/>
          <w:divBdr>
            <w:top w:val="none" w:sz="0" w:space="0" w:color="auto"/>
            <w:left w:val="none" w:sz="0" w:space="0" w:color="auto"/>
            <w:bottom w:val="none" w:sz="0" w:space="0" w:color="auto"/>
            <w:right w:val="none" w:sz="0" w:space="0" w:color="auto"/>
          </w:divBdr>
        </w:div>
        <w:div w:id="294599780">
          <w:marLeft w:val="547"/>
          <w:marRight w:val="0"/>
          <w:marTop w:val="115"/>
          <w:marBottom w:val="0"/>
          <w:divBdr>
            <w:top w:val="none" w:sz="0" w:space="0" w:color="auto"/>
            <w:left w:val="none" w:sz="0" w:space="0" w:color="auto"/>
            <w:bottom w:val="none" w:sz="0" w:space="0" w:color="auto"/>
            <w:right w:val="none" w:sz="0" w:space="0" w:color="auto"/>
          </w:divBdr>
        </w:div>
        <w:div w:id="92437112">
          <w:marLeft w:val="547"/>
          <w:marRight w:val="0"/>
          <w:marTop w:val="115"/>
          <w:marBottom w:val="0"/>
          <w:divBdr>
            <w:top w:val="none" w:sz="0" w:space="0" w:color="auto"/>
            <w:left w:val="none" w:sz="0" w:space="0" w:color="auto"/>
            <w:bottom w:val="none" w:sz="0" w:space="0" w:color="auto"/>
            <w:right w:val="none" w:sz="0" w:space="0" w:color="auto"/>
          </w:divBdr>
        </w:div>
        <w:div w:id="972490778">
          <w:marLeft w:val="547"/>
          <w:marRight w:val="0"/>
          <w:marTop w:val="115"/>
          <w:marBottom w:val="0"/>
          <w:divBdr>
            <w:top w:val="none" w:sz="0" w:space="0" w:color="auto"/>
            <w:left w:val="none" w:sz="0" w:space="0" w:color="auto"/>
            <w:bottom w:val="none" w:sz="0" w:space="0" w:color="auto"/>
            <w:right w:val="none" w:sz="0" w:space="0" w:color="auto"/>
          </w:divBdr>
        </w:div>
        <w:div w:id="1894268417">
          <w:marLeft w:val="547"/>
          <w:marRight w:val="0"/>
          <w:marTop w:val="115"/>
          <w:marBottom w:val="0"/>
          <w:divBdr>
            <w:top w:val="none" w:sz="0" w:space="0" w:color="auto"/>
            <w:left w:val="none" w:sz="0" w:space="0" w:color="auto"/>
            <w:bottom w:val="none" w:sz="0" w:space="0" w:color="auto"/>
            <w:right w:val="none" w:sz="0" w:space="0" w:color="auto"/>
          </w:divBdr>
        </w:div>
      </w:divsChild>
    </w:div>
    <w:div w:id="1462650744">
      <w:bodyDiv w:val="1"/>
      <w:marLeft w:val="0"/>
      <w:marRight w:val="0"/>
      <w:marTop w:val="0"/>
      <w:marBottom w:val="0"/>
      <w:divBdr>
        <w:top w:val="none" w:sz="0" w:space="0" w:color="auto"/>
        <w:left w:val="none" w:sz="0" w:space="0" w:color="auto"/>
        <w:bottom w:val="none" w:sz="0" w:space="0" w:color="auto"/>
        <w:right w:val="none" w:sz="0" w:space="0" w:color="auto"/>
      </w:divBdr>
      <w:divsChild>
        <w:div w:id="854418915">
          <w:marLeft w:val="547"/>
          <w:marRight w:val="0"/>
          <w:marTop w:val="96"/>
          <w:marBottom w:val="0"/>
          <w:divBdr>
            <w:top w:val="none" w:sz="0" w:space="0" w:color="auto"/>
            <w:left w:val="none" w:sz="0" w:space="0" w:color="auto"/>
            <w:bottom w:val="none" w:sz="0" w:space="0" w:color="auto"/>
            <w:right w:val="none" w:sz="0" w:space="0" w:color="auto"/>
          </w:divBdr>
        </w:div>
      </w:divsChild>
    </w:div>
    <w:div w:id="1479761028">
      <w:bodyDiv w:val="1"/>
      <w:marLeft w:val="0"/>
      <w:marRight w:val="0"/>
      <w:marTop w:val="0"/>
      <w:marBottom w:val="0"/>
      <w:divBdr>
        <w:top w:val="none" w:sz="0" w:space="0" w:color="auto"/>
        <w:left w:val="none" w:sz="0" w:space="0" w:color="auto"/>
        <w:bottom w:val="none" w:sz="0" w:space="0" w:color="auto"/>
        <w:right w:val="none" w:sz="0" w:space="0" w:color="auto"/>
      </w:divBdr>
    </w:div>
    <w:div w:id="1482696952">
      <w:bodyDiv w:val="1"/>
      <w:marLeft w:val="0"/>
      <w:marRight w:val="0"/>
      <w:marTop w:val="0"/>
      <w:marBottom w:val="0"/>
      <w:divBdr>
        <w:top w:val="none" w:sz="0" w:space="0" w:color="auto"/>
        <w:left w:val="none" w:sz="0" w:space="0" w:color="auto"/>
        <w:bottom w:val="none" w:sz="0" w:space="0" w:color="auto"/>
        <w:right w:val="none" w:sz="0" w:space="0" w:color="auto"/>
      </w:divBdr>
    </w:div>
    <w:div w:id="1491949260">
      <w:bodyDiv w:val="1"/>
      <w:marLeft w:val="0"/>
      <w:marRight w:val="0"/>
      <w:marTop w:val="0"/>
      <w:marBottom w:val="0"/>
      <w:divBdr>
        <w:top w:val="none" w:sz="0" w:space="0" w:color="auto"/>
        <w:left w:val="none" w:sz="0" w:space="0" w:color="auto"/>
        <w:bottom w:val="none" w:sz="0" w:space="0" w:color="auto"/>
        <w:right w:val="none" w:sz="0" w:space="0" w:color="auto"/>
      </w:divBdr>
    </w:div>
    <w:div w:id="1495490429">
      <w:bodyDiv w:val="1"/>
      <w:marLeft w:val="0"/>
      <w:marRight w:val="0"/>
      <w:marTop w:val="0"/>
      <w:marBottom w:val="0"/>
      <w:divBdr>
        <w:top w:val="none" w:sz="0" w:space="0" w:color="auto"/>
        <w:left w:val="none" w:sz="0" w:space="0" w:color="auto"/>
        <w:bottom w:val="none" w:sz="0" w:space="0" w:color="auto"/>
        <w:right w:val="none" w:sz="0" w:space="0" w:color="auto"/>
      </w:divBdr>
    </w:div>
    <w:div w:id="1499079676">
      <w:bodyDiv w:val="1"/>
      <w:marLeft w:val="0"/>
      <w:marRight w:val="0"/>
      <w:marTop w:val="0"/>
      <w:marBottom w:val="0"/>
      <w:divBdr>
        <w:top w:val="none" w:sz="0" w:space="0" w:color="auto"/>
        <w:left w:val="none" w:sz="0" w:space="0" w:color="auto"/>
        <w:bottom w:val="none" w:sz="0" w:space="0" w:color="auto"/>
        <w:right w:val="none" w:sz="0" w:space="0" w:color="auto"/>
      </w:divBdr>
    </w:div>
    <w:div w:id="1509444328">
      <w:bodyDiv w:val="1"/>
      <w:marLeft w:val="0"/>
      <w:marRight w:val="0"/>
      <w:marTop w:val="0"/>
      <w:marBottom w:val="0"/>
      <w:divBdr>
        <w:top w:val="none" w:sz="0" w:space="0" w:color="auto"/>
        <w:left w:val="none" w:sz="0" w:space="0" w:color="auto"/>
        <w:bottom w:val="none" w:sz="0" w:space="0" w:color="auto"/>
        <w:right w:val="none" w:sz="0" w:space="0" w:color="auto"/>
      </w:divBdr>
    </w:div>
    <w:div w:id="1513301395">
      <w:bodyDiv w:val="1"/>
      <w:marLeft w:val="0"/>
      <w:marRight w:val="0"/>
      <w:marTop w:val="0"/>
      <w:marBottom w:val="0"/>
      <w:divBdr>
        <w:top w:val="none" w:sz="0" w:space="0" w:color="auto"/>
        <w:left w:val="none" w:sz="0" w:space="0" w:color="auto"/>
        <w:bottom w:val="none" w:sz="0" w:space="0" w:color="auto"/>
        <w:right w:val="none" w:sz="0" w:space="0" w:color="auto"/>
      </w:divBdr>
    </w:div>
    <w:div w:id="1526291075">
      <w:bodyDiv w:val="1"/>
      <w:marLeft w:val="0"/>
      <w:marRight w:val="0"/>
      <w:marTop w:val="0"/>
      <w:marBottom w:val="0"/>
      <w:divBdr>
        <w:top w:val="none" w:sz="0" w:space="0" w:color="auto"/>
        <w:left w:val="none" w:sz="0" w:space="0" w:color="auto"/>
        <w:bottom w:val="none" w:sz="0" w:space="0" w:color="auto"/>
        <w:right w:val="none" w:sz="0" w:space="0" w:color="auto"/>
      </w:divBdr>
    </w:div>
    <w:div w:id="1534345913">
      <w:bodyDiv w:val="1"/>
      <w:marLeft w:val="0"/>
      <w:marRight w:val="0"/>
      <w:marTop w:val="0"/>
      <w:marBottom w:val="0"/>
      <w:divBdr>
        <w:top w:val="none" w:sz="0" w:space="0" w:color="auto"/>
        <w:left w:val="none" w:sz="0" w:space="0" w:color="auto"/>
        <w:bottom w:val="none" w:sz="0" w:space="0" w:color="auto"/>
        <w:right w:val="none" w:sz="0" w:space="0" w:color="auto"/>
      </w:divBdr>
      <w:divsChild>
        <w:div w:id="139155588">
          <w:marLeft w:val="0"/>
          <w:marRight w:val="0"/>
          <w:marTop w:val="0"/>
          <w:marBottom w:val="0"/>
          <w:divBdr>
            <w:top w:val="none" w:sz="0" w:space="0" w:color="auto"/>
            <w:left w:val="none" w:sz="0" w:space="0" w:color="auto"/>
            <w:bottom w:val="none" w:sz="0" w:space="0" w:color="auto"/>
            <w:right w:val="none" w:sz="0" w:space="0" w:color="auto"/>
          </w:divBdr>
        </w:div>
      </w:divsChild>
    </w:div>
    <w:div w:id="1534538289">
      <w:bodyDiv w:val="1"/>
      <w:marLeft w:val="0"/>
      <w:marRight w:val="0"/>
      <w:marTop w:val="0"/>
      <w:marBottom w:val="0"/>
      <w:divBdr>
        <w:top w:val="none" w:sz="0" w:space="0" w:color="auto"/>
        <w:left w:val="none" w:sz="0" w:space="0" w:color="auto"/>
        <w:bottom w:val="none" w:sz="0" w:space="0" w:color="auto"/>
        <w:right w:val="none" w:sz="0" w:space="0" w:color="auto"/>
      </w:divBdr>
      <w:divsChild>
        <w:div w:id="1048340217">
          <w:marLeft w:val="547"/>
          <w:marRight w:val="0"/>
          <w:marTop w:val="115"/>
          <w:marBottom w:val="0"/>
          <w:divBdr>
            <w:top w:val="none" w:sz="0" w:space="0" w:color="auto"/>
            <w:left w:val="none" w:sz="0" w:space="0" w:color="auto"/>
            <w:bottom w:val="none" w:sz="0" w:space="0" w:color="auto"/>
            <w:right w:val="none" w:sz="0" w:space="0" w:color="auto"/>
          </w:divBdr>
        </w:div>
        <w:div w:id="525560179">
          <w:marLeft w:val="1166"/>
          <w:marRight w:val="0"/>
          <w:marTop w:val="96"/>
          <w:marBottom w:val="0"/>
          <w:divBdr>
            <w:top w:val="none" w:sz="0" w:space="0" w:color="auto"/>
            <w:left w:val="none" w:sz="0" w:space="0" w:color="auto"/>
            <w:bottom w:val="none" w:sz="0" w:space="0" w:color="auto"/>
            <w:right w:val="none" w:sz="0" w:space="0" w:color="auto"/>
          </w:divBdr>
        </w:div>
        <w:div w:id="341277743">
          <w:marLeft w:val="1166"/>
          <w:marRight w:val="0"/>
          <w:marTop w:val="96"/>
          <w:marBottom w:val="0"/>
          <w:divBdr>
            <w:top w:val="none" w:sz="0" w:space="0" w:color="auto"/>
            <w:left w:val="none" w:sz="0" w:space="0" w:color="auto"/>
            <w:bottom w:val="none" w:sz="0" w:space="0" w:color="auto"/>
            <w:right w:val="none" w:sz="0" w:space="0" w:color="auto"/>
          </w:divBdr>
        </w:div>
        <w:div w:id="1579628066">
          <w:marLeft w:val="1166"/>
          <w:marRight w:val="0"/>
          <w:marTop w:val="96"/>
          <w:marBottom w:val="0"/>
          <w:divBdr>
            <w:top w:val="none" w:sz="0" w:space="0" w:color="auto"/>
            <w:left w:val="none" w:sz="0" w:space="0" w:color="auto"/>
            <w:bottom w:val="none" w:sz="0" w:space="0" w:color="auto"/>
            <w:right w:val="none" w:sz="0" w:space="0" w:color="auto"/>
          </w:divBdr>
        </w:div>
        <w:div w:id="724990163">
          <w:marLeft w:val="1166"/>
          <w:marRight w:val="0"/>
          <w:marTop w:val="96"/>
          <w:marBottom w:val="0"/>
          <w:divBdr>
            <w:top w:val="none" w:sz="0" w:space="0" w:color="auto"/>
            <w:left w:val="none" w:sz="0" w:space="0" w:color="auto"/>
            <w:bottom w:val="none" w:sz="0" w:space="0" w:color="auto"/>
            <w:right w:val="none" w:sz="0" w:space="0" w:color="auto"/>
          </w:divBdr>
        </w:div>
        <w:div w:id="412777813">
          <w:marLeft w:val="547"/>
          <w:marRight w:val="0"/>
          <w:marTop w:val="115"/>
          <w:marBottom w:val="0"/>
          <w:divBdr>
            <w:top w:val="none" w:sz="0" w:space="0" w:color="auto"/>
            <w:left w:val="none" w:sz="0" w:space="0" w:color="auto"/>
            <w:bottom w:val="none" w:sz="0" w:space="0" w:color="auto"/>
            <w:right w:val="none" w:sz="0" w:space="0" w:color="auto"/>
          </w:divBdr>
        </w:div>
        <w:div w:id="899251636">
          <w:marLeft w:val="1166"/>
          <w:marRight w:val="0"/>
          <w:marTop w:val="96"/>
          <w:marBottom w:val="0"/>
          <w:divBdr>
            <w:top w:val="none" w:sz="0" w:space="0" w:color="auto"/>
            <w:left w:val="none" w:sz="0" w:space="0" w:color="auto"/>
            <w:bottom w:val="none" w:sz="0" w:space="0" w:color="auto"/>
            <w:right w:val="none" w:sz="0" w:space="0" w:color="auto"/>
          </w:divBdr>
        </w:div>
        <w:div w:id="365835194">
          <w:marLeft w:val="1166"/>
          <w:marRight w:val="0"/>
          <w:marTop w:val="96"/>
          <w:marBottom w:val="0"/>
          <w:divBdr>
            <w:top w:val="none" w:sz="0" w:space="0" w:color="auto"/>
            <w:left w:val="none" w:sz="0" w:space="0" w:color="auto"/>
            <w:bottom w:val="none" w:sz="0" w:space="0" w:color="auto"/>
            <w:right w:val="none" w:sz="0" w:space="0" w:color="auto"/>
          </w:divBdr>
        </w:div>
        <w:div w:id="410274942">
          <w:marLeft w:val="1166"/>
          <w:marRight w:val="0"/>
          <w:marTop w:val="96"/>
          <w:marBottom w:val="0"/>
          <w:divBdr>
            <w:top w:val="none" w:sz="0" w:space="0" w:color="auto"/>
            <w:left w:val="none" w:sz="0" w:space="0" w:color="auto"/>
            <w:bottom w:val="none" w:sz="0" w:space="0" w:color="auto"/>
            <w:right w:val="none" w:sz="0" w:space="0" w:color="auto"/>
          </w:divBdr>
        </w:div>
        <w:div w:id="385304633">
          <w:marLeft w:val="1166"/>
          <w:marRight w:val="0"/>
          <w:marTop w:val="96"/>
          <w:marBottom w:val="0"/>
          <w:divBdr>
            <w:top w:val="none" w:sz="0" w:space="0" w:color="auto"/>
            <w:left w:val="none" w:sz="0" w:space="0" w:color="auto"/>
            <w:bottom w:val="none" w:sz="0" w:space="0" w:color="auto"/>
            <w:right w:val="none" w:sz="0" w:space="0" w:color="auto"/>
          </w:divBdr>
        </w:div>
      </w:divsChild>
    </w:div>
    <w:div w:id="1535535925">
      <w:bodyDiv w:val="1"/>
      <w:marLeft w:val="0"/>
      <w:marRight w:val="0"/>
      <w:marTop w:val="0"/>
      <w:marBottom w:val="0"/>
      <w:divBdr>
        <w:top w:val="none" w:sz="0" w:space="0" w:color="auto"/>
        <w:left w:val="none" w:sz="0" w:space="0" w:color="auto"/>
        <w:bottom w:val="none" w:sz="0" w:space="0" w:color="auto"/>
        <w:right w:val="none" w:sz="0" w:space="0" w:color="auto"/>
      </w:divBdr>
    </w:div>
    <w:div w:id="1556771005">
      <w:bodyDiv w:val="1"/>
      <w:marLeft w:val="0"/>
      <w:marRight w:val="0"/>
      <w:marTop w:val="0"/>
      <w:marBottom w:val="0"/>
      <w:divBdr>
        <w:top w:val="none" w:sz="0" w:space="0" w:color="auto"/>
        <w:left w:val="none" w:sz="0" w:space="0" w:color="auto"/>
        <w:bottom w:val="none" w:sz="0" w:space="0" w:color="auto"/>
        <w:right w:val="none" w:sz="0" w:space="0" w:color="auto"/>
      </w:divBdr>
      <w:divsChild>
        <w:div w:id="1089739183">
          <w:marLeft w:val="0"/>
          <w:marRight w:val="0"/>
          <w:marTop w:val="0"/>
          <w:marBottom w:val="0"/>
          <w:divBdr>
            <w:top w:val="none" w:sz="0" w:space="0" w:color="auto"/>
            <w:left w:val="none" w:sz="0" w:space="0" w:color="auto"/>
            <w:bottom w:val="none" w:sz="0" w:space="0" w:color="auto"/>
            <w:right w:val="none" w:sz="0" w:space="0" w:color="auto"/>
          </w:divBdr>
          <w:divsChild>
            <w:div w:id="462692552">
              <w:marLeft w:val="0"/>
              <w:marRight w:val="0"/>
              <w:marTop w:val="0"/>
              <w:marBottom w:val="0"/>
              <w:divBdr>
                <w:top w:val="none" w:sz="0" w:space="0" w:color="auto"/>
                <w:left w:val="none" w:sz="0" w:space="0" w:color="auto"/>
                <w:bottom w:val="none" w:sz="0" w:space="0" w:color="auto"/>
                <w:right w:val="none" w:sz="0" w:space="0" w:color="auto"/>
              </w:divBdr>
            </w:div>
            <w:div w:id="775102174">
              <w:marLeft w:val="0"/>
              <w:marRight w:val="0"/>
              <w:marTop w:val="0"/>
              <w:marBottom w:val="0"/>
              <w:divBdr>
                <w:top w:val="none" w:sz="0" w:space="0" w:color="auto"/>
                <w:left w:val="none" w:sz="0" w:space="0" w:color="auto"/>
                <w:bottom w:val="none" w:sz="0" w:space="0" w:color="auto"/>
                <w:right w:val="none" w:sz="0" w:space="0" w:color="auto"/>
              </w:divBdr>
            </w:div>
            <w:div w:id="1110513667">
              <w:marLeft w:val="0"/>
              <w:marRight w:val="0"/>
              <w:marTop w:val="0"/>
              <w:marBottom w:val="0"/>
              <w:divBdr>
                <w:top w:val="none" w:sz="0" w:space="0" w:color="auto"/>
                <w:left w:val="none" w:sz="0" w:space="0" w:color="auto"/>
                <w:bottom w:val="none" w:sz="0" w:space="0" w:color="auto"/>
                <w:right w:val="none" w:sz="0" w:space="0" w:color="auto"/>
              </w:divBdr>
            </w:div>
            <w:div w:id="18837854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84685329">
      <w:bodyDiv w:val="1"/>
      <w:marLeft w:val="0"/>
      <w:marRight w:val="0"/>
      <w:marTop w:val="0"/>
      <w:marBottom w:val="0"/>
      <w:divBdr>
        <w:top w:val="none" w:sz="0" w:space="0" w:color="auto"/>
        <w:left w:val="none" w:sz="0" w:space="0" w:color="auto"/>
        <w:bottom w:val="none" w:sz="0" w:space="0" w:color="auto"/>
        <w:right w:val="none" w:sz="0" w:space="0" w:color="auto"/>
      </w:divBdr>
    </w:div>
    <w:div w:id="1587809987">
      <w:bodyDiv w:val="1"/>
      <w:marLeft w:val="0"/>
      <w:marRight w:val="0"/>
      <w:marTop w:val="0"/>
      <w:marBottom w:val="0"/>
      <w:divBdr>
        <w:top w:val="none" w:sz="0" w:space="0" w:color="auto"/>
        <w:left w:val="none" w:sz="0" w:space="0" w:color="auto"/>
        <w:bottom w:val="none" w:sz="0" w:space="0" w:color="auto"/>
        <w:right w:val="none" w:sz="0" w:space="0" w:color="auto"/>
      </w:divBdr>
    </w:div>
    <w:div w:id="1612128366">
      <w:bodyDiv w:val="1"/>
      <w:marLeft w:val="0"/>
      <w:marRight w:val="0"/>
      <w:marTop w:val="0"/>
      <w:marBottom w:val="0"/>
      <w:divBdr>
        <w:top w:val="none" w:sz="0" w:space="0" w:color="auto"/>
        <w:left w:val="none" w:sz="0" w:space="0" w:color="auto"/>
        <w:bottom w:val="none" w:sz="0" w:space="0" w:color="auto"/>
        <w:right w:val="none" w:sz="0" w:space="0" w:color="auto"/>
      </w:divBdr>
      <w:divsChild>
        <w:div w:id="1573613041">
          <w:marLeft w:val="1080"/>
          <w:marRight w:val="0"/>
          <w:marTop w:val="110"/>
          <w:marBottom w:val="0"/>
          <w:divBdr>
            <w:top w:val="none" w:sz="0" w:space="0" w:color="auto"/>
            <w:left w:val="none" w:sz="0" w:space="0" w:color="auto"/>
            <w:bottom w:val="none" w:sz="0" w:space="0" w:color="auto"/>
            <w:right w:val="none" w:sz="0" w:space="0" w:color="auto"/>
          </w:divBdr>
        </w:div>
      </w:divsChild>
    </w:div>
    <w:div w:id="1614481816">
      <w:bodyDiv w:val="1"/>
      <w:marLeft w:val="0"/>
      <w:marRight w:val="0"/>
      <w:marTop w:val="0"/>
      <w:marBottom w:val="0"/>
      <w:divBdr>
        <w:top w:val="none" w:sz="0" w:space="0" w:color="auto"/>
        <w:left w:val="none" w:sz="0" w:space="0" w:color="auto"/>
        <w:bottom w:val="none" w:sz="0" w:space="0" w:color="auto"/>
        <w:right w:val="none" w:sz="0" w:space="0" w:color="auto"/>
      </w:divBdr>
      <w:divsChild>
        <w:div w:id="204678012">
          <w:marLeft w:val="1166"/>
          <w:marRight w:val="0"/>
          <w:marTop w:val="96"/>
          <w:marBottom w:val="0"/>
          <w:divBdr>
            <w:top w:val="none" w:sz="0" w:space="0" w:color="auto"/>
            <w:left w:val="none" w:sz="0" w:space="0" w:color="auto"/>
            <w:bottom w:val="none" w:sz="0" w:space="0" w:color="auto"/>
            <w:right w:val="none" w:sz="0" w:space="0" w:color="auto"/>
          </w:divBdr>
        </w:div>
        <w:div w:id="838273225">
          <w:marLeft w:val="1800"/>
          <w:marRight w:val="0"/>
          <w:marTop w:val="86"/>
          <w:marBottom w:val="0"/>
          <w:divBdr>
            <w:top w:val="none" w:sz="0" w:space="0" w:color="auto"/>
            <w:left w:val="none" w:sz="0" w:space="0" w:color="auto"/>
            <w:bottom w:val="none" w:sz="0" w:space="0" w:color="auto"/>
            <w:right w:val="none" w:sz="0" w:space="0" w:color="auto"/>
          </w:divBdr>
        </w:div>
        <w:div w:id="1038163825">
          <w:marLeft w:val="1166"/>
          <w:marRight w:val="0"/>
          <w:marTop w:val="96"/>
          <w:marBottom w:val="0"/>
          <w:divBdr>
            <w:top w:val="none" w:sz="0" w:space="0" w:color="auto"/>
            <w:left w:val="none" w:sz="0" w:space="0" w:color="auto"/>
            <w:bottom w:val="none" w:sz="0" w:space="0" w:color="auto"/>
            <w:right w:val="none" w:sz="0" w:space="0" w:color="auto"/>
          </w:divBdr>
        </w:div>
        <w:div w:id="1791319105">
          <w:marLeft w:val="1800"/>
          <w:marRight w:val="0"/>
          <w:marTop w:val="86"/>
          <w:marBottom w:val="0"/>
          <w:divBdr>
            <w:top w:val="none" w:sz="0" w:space="0" w:color="auto"/>
            <w:left w:val="none" w:sz="0" w:space="0" w:color="auto"/>
            <w:bottom w:val="none" w:sz="0" w:space="0" w:color="auto"/>
            <w:right w:val="none" w:sz="0" w:space="0" w:color="auto"/>
          </w:divBdr>
        </w:div>
        <w:div w:id="1846702436">
          <w:marLeft w:val="1166"/>
          <w:marRight w:val="0"/>
          <w:marTop w:val="96"/>
          <w:marBottom w:val="0"/>
          <w:divBdr>
            <w:top w:val="none" w:sz="0" w:space="0" w:color="auto"/>
            <w:left w:val="none" w:sz="0" w:space="0" w:color="auto"/>
            <w:bottom w:val="none" w:sz="0" w:space="0" w:color="auto"/>
            <w:right w:val="none" w:sz="0" w:space="0" w:color="auto"/>
          </w:divBdr>
        </w:div>
        <w:div w:id="2045131445">
          <w:marLeft w:val="1800"/>
          <w:marRight w:val="0"/>
          <w:marTop w:val="86"/>
          <w:marBottom w:val="0"/>
          <w:divBdr>
            <w:top w:val="none" w:sz="0" w:space="0" w:color="auto"/>
            <w:left w:val="none" w:sz="0" w:space="0" w:color="auto"/>
            <w:bottom w:val="none" w:sz="0" w:space="0" w:color="auto"/>
            <w:right w:val="none" w:sz="0" w:space="0" w:color="auto"/>
          </w:divBdr>
        </w:div>
      </w:divsChild>
    </w:div>
    <w:div w:id="1614551841">
      <w:bodyDiv w:val="1"/>
      <w:marLeft w:val="0"/>
      <w:marRight w:val="0"/>
      <w:marTop w:val="0"/>
      <w:marBottom w:val="0"/>
      <w:divBdr>
        <w:top w:val="none" w:sz="0" w:space="0" w:color="auto"/>
        <w:left w:val="none" w:sz="0" w:space="0" w:color="auto"/>
        <w:bottom w:val="none" w:sz="0" w:space="0" w:color="auto"/>
        <w:right w:val="none" w:sz="0" w:space="0" w:color="auto"/>
      </w:divBdr>
    </w:div>
    <w:div w:id="1635326288">
      <w:bodyDiv w:val="1"/>
      <w:marLeft w:val="0"/>
      <w:marRight w:val="0"/>
      <w:marTop w:val="0"/>
      <w:marBottom w:val="0"/>
      <w:divBdr>
        <w:top w:val="none" w:sz="0" w:space="0" w:color="auto"/>
        <w:left w:val="none" w:sz="0" w:space="0" w:color="auto"/>
        <w:bottom w:val="none" w:sz="0" w:space="0" w:color="auto"/>
        <w:right w:val="none" w:sz="0" w:space="0" w:color="auto"/>
      </w:divBdr>
    </w:div>
    <w:div w:id="1636983239">
      <w:bodyDiv w:val="1"/>
      <w:marLeft w:val="0"/>
      <w:marRight w:val="0"/>
      <w:marTop w:val="0"/>
      <w:marBottom w:val="0"/>
      <w:divBdr>
        <w:top w:val="none" w:sz="0" w:space="0" w:color="auto"/>
        <w:left w:val="none" w:sz="0" w:space="0" w:color="auto"/>
        <w:bottom w:val="none" w:sz="0" w:space="0" w:color="auto"/>
        <w:right w:val="none" w:sz="0" w:space="0" w:color="auto"/>
      </w:divBdr>
    </w:div>
    <w:div w:id="1641183877">
      <w:bodyDiv w:val="1"/>
      <w:marLeft w:val="0"/>
      <w:marRight w:val="0"/>
      <w:marTop w:val="0"/>
      <w:marBottom w:val="0"/>
      <w:divBdr>
        <w:top w:val="none" w:sz="0" w:space="0" w:color="auto"/>
        <w:left w:val="none" w:sz="0" w:space="0" w:color="auto"/>
        <w:bottom w:val="none" w:sz="0" w:space="0" w:color="auto"/>
        <w:right w:val="none" w:sz="0" w:space="0" w:color="auto"/>
      </w:divBdr>
      <w:divsChild>
        <w:div w:id="701130873">
          <w:marLeft w:val="1800"/>
          <w:marRight w:val="0"/>
          <w:marTop w:val="72"/>
          <w:marBottom w:val="0"/>
          <w:divBdr>
            <w:top w:val="none" w:sz="0" w:space="0" w:color="auto"/>
            <w:left w:val="none" w:sz="0" w:space="0" w:color="auto"/>
            <w:bottom w:val="none" w:sz="0" w:space="0" w:color="auto"/>
            <w:right w:val="none" w:sz="0" w:space="0" w:color="auto"/>
          </w:divBdr>
        </w:div>
        <w:div w:id="1294864377">
          <w:marLeft w:val="2520"/>
          <w:marRight w:val="0"/>
          <w:marTop w:val="62"/>
          <w:marBottom w:val="0"/>
          <w:divBdr>
            <w:top w:val="none" w:sz="0" w:space="0" w:color="auto"/>
            <w:left w:val="none" w:sz="0" w:space="0" w:color="auto"/>
            <w:bottom w:val="none" w:sz="0" w:space="0" w:color="auto"/>
            <w:right w:val="none" w:sz="0" w:space="0" w:color="auto"/>
          </w:divBdr>
        </w:div>
        <w:div w:id="1955866922">
          <w:marLeft w:val="1800"/>
          <w:marRight w:val="0"/>
          <w:marTop w:val="72"/>
          <w:marBottom w:val="0"/>
          <w:divBdr>
            <w:top w:val="none" w:sz="0" w:space="0" w:color="auto"/>
            <w:left w:val="none" w:sz="0" w:space="0" w:color="auto"/>
            <w:bottom w:val="none" w:sz="0" w:space="0" w:color="auto"/>
            <w:right w:val="none" w:sz="0" w:space="0" w:color="auto"/>
          </w:divBdr>
        </w:div>
      </w:divsChild>
    </w:div>
    <w:div w:id="1671636362">
      <w:bodyDiv w:val="1"/>
      <w:marLeft w:val="0"/>
      <w:marRight w:val="0"/>
      <w:marTop w:val="0"/>
      <w:marBottom w:val="0"/>
      <w:divBdr>
        <w:top w:val="none" w:sz="0" w:space="0" w:color="auto"/>
        <w:left w:val="none" w:sz="0" w:space="0" w:color="auto"/>
        <w:bottom w:val="none" w:sz="0" w:space="0" w:color="auto"/>
        <w:right w:val="none" w:sz="0" w:space="0" w:color="auto"/>
      </w:divBdr>
      <w:divsChild>
        <w:div w:id="1349134318">
          <w:marLeft w:val="0"/>
          <w:marRight w:val="0"/>
          <w:marTop w:val="0"/>
          <w:marBottom w:val="0"/>
          <w:divBdr>
            <w:top w:val="none" w:sz="0" w:space="0" w:color="auto"/>
            <w:left w:val="none" w:sz="0" w:space="0" w:color="auto"/>
            <w:bottom w:val="none" w:sz="0" w:space="0" w:color="auto"/>
            <w:right w:val="none" w:sz="0" w:space="0" w:color="auto"/>
          </w:divBdr>
        </w:div>
      </w:divsChild>
    </w:div>
    <w:div w:id="1672755516">
      <w:bodyDiv w:val="1"/>
      <w:marLeft w:val="0"/>
      <w:marRight w:val="0"/>
      <w:marTop w:val="0"/>
      <w:marBottom w:val="0"/>
      <w:divBdr>
        <w:top w:val="none" w:sz="0" w:space="0" w:color="auto"/>
        <w:left w:val="none" w:sz="0" w:space="0" w:color="auto"/>
        <w:bottom w:val="none" w:sz="0" w:space="0" w:color="auto"/>
        <w:right w:val="none" w:sz="0" w:space="0" w:color="auto"/>
      </w:divBdr>
      <w:divsChild>
        <w:div w:id="64573408">
          <w:marLeft w:val="1210"/>
          <w:marRight w:val="0"/>
          <w:marTop w:val="86"/>
          <w:marBottom w:val="0"/>
          <w:divBdr>
            <w:top w:val="none" w:sz="0" w:space="0" w:color="auto"/>
            <w:left w:val="none" w:sz="0" w:space="0" w:color="auto"/>
            <w:bottom w:val="none" w:sz="0" w:space="0" w:color="auto"/>
            <w:right w:val="none" w:sz="0" w:space="0" w:color="auto"/>
          </w:divBdr>
        </w:div>
        <w:div w:id="596868439">
          <w:marLeft w:val="878"/>
          <w:marRight w:val="0"/>
          <w:marTop w:val="96"/>
          <w:marBottom w:val="0"/>
          <w:divBdr>
            <w:top w:val="none" w:sz="0" w:space="0" w:color="auto"/>
            <w:left w:val="none" w:sz="0" w:space="0" w:color="auto"/>
            <w:bottom w:val="none" w:sz="0" w:space="0" w:color="auto"/>
            <w:right w:val="none" w:sz="0" w:space="0" w:color="auto"/>
          </w:divBdr>
        </w:div>
        <w:div w:id="749080539">
          <w:marLeft w:val="1210"/>
          <w:marRight w:val="0"/>
          <w:marTop w:val="86"/>
          <w:marBottom w:val="0"/>
          <w:divBdr>
            <w:top w:val="none" w:sz="0" w:space="0" w:color="auto"/>
            <w:left w:val="none" w:sz="0" w:space="0" w:color="auto"/>
            <w:bottom w:val="none" w:sz="0" w:space="0" w:color="auto"/>
            <w:right w:val="none" w:sz="0" w:space="0" w:color="auto"/>
          </w:divBdr>
        </w:div>
        <w:div w:id="813527247">
          <w:marLeft w:val="878"/>
          <w:marRight w:val="0"/>
          <w:marTop w:val="96"/>
          <w:marBottom w:val="0"/>
          <w:divBdr>
            <w:top w:val="none" w:sz="0" w:space="0" w:color="auto"/>
            <w:left w:val="none" w:sz="0" w:space="0" w:color="auto"/>
            <w:bottom w:val="none" w:sz="0" w:space="0" w:color="auto"/>
            <w:right w:val="none" w:sz="0" w:space="0" w:color="auto"/>
          </w:divBdr>
        </w:div>
        <w:div w:id="921910483">
          <w:marLeft w:val="1210"/>
          <w:marRight w:val="0"/>
          <w:marTop w:val="86"/>
          <w:marBottom w:val="0"/>
          <w:divBdr>
            <w:top w:val="none" w:sz="0" w:space="0" w:color="auto"/>
            <w:left w:val="none" w:sz="0" w:space="0" w:color="auto"/>
            <w:bottom w:val="none" w:sz="0" w:space="0" w:color="auto"/>
            <w:right w:val="none" w:sz="0" w:space="0" w:color="auto"/>
          </w:divBdr>
        </w:div>
        <w:div w:id="1049960536">
          <w:marLeft w:val="1210"/>
          <w:marRight w:val="0"/>
          <w:marTop w:val="86"/>
          <w:marBottom w:val="0"/>
          <w:divBdr>
            <w:top w:val="none" w:sz="0" w:space="0" w:color="auto"/>
            <w:left w:val="none" w:sz="0" w:space="0" w:color="auto"/>
            <w:bottom w:val="none" w:sz="0" w:space="0" w:color="auto"/>
            <w:right w:val="none" w:sz="0" w:space="0" w:color="auto"/>
          </w:divBdr>
        </w:div>
        <w:div w:id="1522235977">
          <w:marLeft w:val="1210"/>
          <w:marRight w:val="0"/>
          <w:marTop w:val="86"/>
          <w:marBottom w:val="0"/>
          <w:divBdr>
            <w:top w:val="none" w:sz="0" w:space="0" w:color="auto"/>
            <w:left w:val="none" w:sz="0" w:space="0" w:color="auto"/>
            <w:bottom w:val="none" w:sz="0" w:space="0" w:color="auto"/>
            <w:right w:val="none" w:sz="0" w:space="0" w:color="auto"/>
          </w:divBdr>
        </w:div>
      </w:divsChild>
    </w:div>
    <w:div w:id="1675960509">
      <w:bodyDiv w:val="1"/>
      <w:marLeft w:val="0"/>
      <w:marRight w:val="0"/>
      <w:marTop w:val="0"/>
      <w:marBottom w:val="0"/>
      <w:divBdr>
        <w:top w:val="none" w:sz="0" w:space="0" w:color="auto"/>
        <w:left w:val="none" w:sz="0" w:space="0" w:color="auto"/>
        <w:bottom w:val="none" w:sz="0" w:space="0" w:color="auto"/>
        <w:right w:val="none" w:sz="0" w:space="0" w:color="auto"/>
      </w:divBdr>
    </w:div>
    <w:div w:id="1676809256">
      <w:bodyDiv w:val="1"/>
      <w:marLeft w:val="0"/>
      <w:marRight w:val="0"/>
      <w:marTop w:val="0"/>
      <w:marBottom w:val="0"/>
      <w:divBdr>
        <w:top w:val="none" w:sz="0" w:space="0" w:color="auto"/>
        <w:left w:val="none" w:sz="0" w:space="0" w:color="auto"/>
        <w:bottom w:val="none" w:sz="0" w:space="0" w:color="auto"/>
        <w:right w:val="none" w:sz="0" w:space="0" w:color="auto"/>
      </w:divBdr>
    </w:div>
    <w:div w:id="1702896752">
      <w:bodyDiv w:val="1"/>
      <w:marLeft w:val="0"/>
      <w:marRight w:val="0"/>
      <w:marTop w:val="0"/>
      <w:marBottom w:val="0"/>
      <w:divBdr>
        <w:top w:val="none" w:sz="0" w:space="0" w:color="auto"/>
        <w:left w:val="none" w:sz="0" w:space="0" w:color="auto"/>
        <w:bottom w:val="none" w:sz="0" w:space="0" w:color="auto"/>
        <w:right w:val="none" w:sz="0" w:space="0" w:color="auto"/>
      </w:divBdr>
    </w:div>
    <w:div w:id="1708532086">
      <w:bodyDiv w:val="1"/>
      <w:marLeft w:val="0"/>
      <w:marRight w:val="0"/>
      <w:marTop w:val="0"/>
      <w:marBottom w:val="0"/>
      <w:divBdr>
        <w:top w:val="none" w:sz="0" w:space="0" w:color="auto"/>
        <w:left w:val="none" w:sz="0" w:space="0" w:color="auto"/>
        <w:bottom w:val="none" w:sz="0" w:space="0" w:color="auto"/>
        <w:right w:val="none" w:sz="0" w:space="0" w:color="auto"/>
      </w:divBdr>
    </w:div>
    <w:div w:id="1790080355">
      <w:bodyDiv w:val="1"/>
      <w:marLeft w:val="0"/>
      <w:marRight w:val="0"/>
      <w:marTop w:val="0"/>
      <w:marBottom w:val="0"/>
      <w:divBdr>
        <w:top w:val="none" w:sz="0" w:space="0" w:color="auto"/>
        <w:left w:val="none" w:sz="0" w:space="0" w:color="auto"/>
        <w:bottom w:val="none" w:sz="0" w:space="0" w:color="auto"/>
        <w:right w:val="none" w:sz="0" w:space="0" w:color="auto"/>
      </w:divBdr>
    </w:div>
    <w:div w:id="1854881995">
      <w:bodyDiv w:val="1"/>
      <w:marLeft w:val="0"/>
      <w:marRight w:val="0"/>
      <w:marTop w:val="0"/>
      <w:marBottom w:val="0"/>
      <w:divBdr>
        <w:top w:val="none" w:sz="0" w:space="0" w:color="auto"/>
        <w:left w:val="none" w:sz="0" w:space="0" w:color="auto"/>
        <w:bottom w:val="none" w:sz="0" w:space="0" w:color="auto"/>
        <w:right w:val="none" w:sz="0" w:space="0" w:color="auto"/>
      </w:divBdr>
    </w:div>
    <w:div w:id="1884321474">
      <w:bodyDiv w:val="1"/>
      <w:marLeft w:val="0"/>
      <w:marRight w:val="0"/>
      <w:marTop w:val="0"/>
      <w:marBottom w:val="0"/>
      <w:divBdr>
        <w:top w:val="none" w:sz="0" w:space="0" w:color="auto"/>
        <w:left w:val="none" w:sz="0" w:space="0" w:color="auto"/>
        <w:bottom w:val="none" w:sz="0" w:space="0" w:color="auto"/>
        <w:right w:val="none" w:sz="0" w:space="0" w:color="auto"/>
      </w:divBdr>
    </w:div>
    <w:div w:id="1890610269">
      <w:bodyDiv w:val="1"/>
      <w:marLeft w:val="0"/>
      <w:marRight w:val="0"/>
      <w:marTop w:val="0"/>
      <w:marBottom w:val="0"/>
      <w:divBdr>
        <w:top w:val="none" w:sz="0" w:space="0" w:color="auto"/>
        <w:left w:val="none" w:sz="0" w:space="0" w:color="auto"/>
        <w:bottom w:val="none" w:sz="0" w:space="0" w:color="auto"/>
        <w:right w:val="none" w:sz="0" w:space="0" w:color="auto"/>
      </w:divBdr>
    </w:div>
    <w:div w:id="1891116331">
      <w:bodyDiv w:val="1"/>
      <w:marLeft w:val="0"/>
      <w:marRight w:val="0"/>
      <w:marTop w:val="0"/>
      <w:marBottom w:val="0"/>
      <w:divBdr>
        <w:top w:val="none" w:sz="0" w:space="0" w:color="auto"/>
        <w:left w:val="none" w:sz="0" w:space="0" w:color="auto"/>
        <w:bottom w:val="none" w:sz="0" w:space="0" w:color="auto"/>
        <w:right w:val="none" w:sz="0" w:space="0" w:color="auto"/>
      </w:divBdr>
    </w:div>
    <w:div w:id="1901598496">
      <w:bodyDiv w:val="1"/>
      <w:marLeft w:val="0"/>
      <w:marRight w:val="0"/>
      <w:marTop w:val="0"/>
      <w:marBottom w:val="0"/>
      <w:divBdr>
        <w:top w:val="none" w:sz="0" w:space="0" w:color="auto"/>
        <w:left w:val="none" w:sz="0" w:space="0" w:color="auto"/>
        <w:bottom w:val="none" w:sz="0" w:space="0" w:color="auto"/>
        <w:right w:val="none" w:sz="0" w:space="0" w:color="auto"/>
      </w:divBdr>
    </w:div>
    <w:div w:id="1905141433">
      <w:bodyDiv w:val="1"/>
      <w:marLeft w:val="0"/>
      <w:marRight w:val="0"/>
      <w:marTop w:val="0"/>
      <w:marBottom w:val="0"/>
      <w:divBdr>
        <w:top w:val="none" w:sz="0" w:space="0" w:color="auto"/>
        <w:left w:val="none" w:sz="0" w:space="0" w:color="auto"/>
        <w:bottom w:val="none" w:sz="0" w:space="0" w:color="auto"/>
        <w:right w:val="none" w:sz="0" w:space="0" w:color="auto"/>
      </w:divBdr>
    </w:div>
    <w:div w:id="1914192563">
      <w:bodyDiv w:val="1"/>
      <w:marLeft w:val="0"/>
      <w:marRight w:val="0"/>
      <w:marTop w:val="0"/>
      <w:marBottom w:val="0"/>
      <w:divBdr>
        <w:top w:val="none" w:sz="0" w:space="0" w:color="auto"/>
        <w:left w:val="none" w:sz="0" w:space="0" w:color="auto"/>
        <w:bottom w:val="none" w:sz="0" w:space="0" w:color="auto"/>
        <w:right w:val="none" w:sz="0" w:space="0" w:color="auto"/>
      </w:divBdr>
      <w:divsChild>
        <w:div w:id="115298262">
          <w:marLeft w:val="533"/>
          <w:marRight w:val="0"/>
          <w:marTop w:val="0"/>
          <w:marBottom w:val="0"/>
          <w:divBdr>
            <w:top w:val="none" w:sz="0" w:space="0" w:color="auto"/>
            <w:left w:val="none" w:sz="0" w:space="0" w:color="auto"/>
            <w:bottom w:val="none" w:sz="0" w:space="0" w:color="auto"/>
            <w:right w:val="none" w:sz="0" w:space="0" w:color="auto"/>
          </w:divBdr>
        </w:div>
      </w:divsChild>
    </w:div>
    <w:div w:id="1923830240">
      <w:bodyDiv w:val="1"/>
      <w:marLeft w:val="0"/>
      <w:marRight w:val="0"/>
      <w:marTop w:val="0"/>
      <w:marBottom w:val="0"/>
      <w:divBdr>
        <w:top w:val="none" w:sz="0" w:space="0" w:color="auto"/>
        <w:left w:val="none" w:sz="0" w:space="0" w:color="auto"/>
        <w:bottom w:val="none" w:sz="0" w:space="0" w:color="auto"/>
        <w:right w:val="none" w:sz="0" w:space="0" w:color="auto"/>
      </w:divBdr>
    </w:div>
    <w:div w:id="1938363710">
      <w:bodyDiv w:val="1"/>
      <w:marLeft w:val="0"/>
      <w:marRight w:val="0"/>
      <w:marTop w:val="0"/>
      <w:marBottom w:val="0"/>
      <w:divBdr>
        <w:top w:val="none" w:sz="0" w:space="0" w:color="auto"/>
        <w:left w:val="none" w:sz="0" w:space="0" w:color="auto"/>
        <w:bottom w:val="none" w:sz="0" w:space="0" w:color="auto"/>
        <w:right w:val="none" w:sz="0" w:space="0" w:color="auto"/>
      </w:divBdr>
      <w:divsChild>
        <w:div w:id="4137003">
          <w:marLeft w:val="1555"/>
          <w:marRight w:val="0"/>
          <w:marTop w:val="58"/>
          <w:marBottom w:val="0"/>
          <w:divBdr>
            <w:top w:val="none" w:sz="0" w:space="0" w:color="auto"/>
            <w:left w:val="none" w:sz="0" w:space="0" w:color="auto"/>
            <w:bottom w:val="none" w:sz="0" w:space="0" w:color="auto"/>
            <w:right w:val="none" w:sz="0" w:space="0" w:color="auto"/>
          </w:divBdr>
        </w:div>
        <w:div w:id="83042258">
          <w:marLeft w:val="878"/>
          <w:marRight w:val="0"/>
          <w:marTop w:val="96"/>
          <w:marBottom w:val="0"/>
          <w:divBdr>
            <w:top w:val="none" w:sz="0" w:space="0" w:color="auto"/>
            <w:left w:val="none" w:sz="0" w:space="0" w:color="auto"/>
            <w:bottom w:val="none" w:sz="0" w:space="0" w:color="auto"/>
            <w:right w:val="none" w:sz="0" w:space="0" w:color="auto"/>
          </w:divBdr>
        </w:div>
        <w:div w:id="86578444">
          <w:marLeft w:val="1555"/>
          <w:marRight w:val="0"/>
          <w:marTop w:val="58"/>
          <w:marBottom w:val="0"/>
          <w:divBdr>
            <w:top w:val="none" w:sz="0" w:space="0" w:color="auto"/>
            <w:left w:val="none" w:sz="0" w:space="0" w:color="auto"/>
            <w:bottom w:val="none" w:sz="0" w:space="0" w:color="auto"/>
            <w:right w:val="none" w:sz="0" w:space="0" w:color="auto"/>
          </w:divBdr>
        </w:div>
        <w:div w:id="162740042">
          <w:marLeft w:val="1555"/>
          <w:marRight w:val="0"/>
          <w:marTop w:val="58"/>
          <w:marBottom w:val="0"/>
          <w:divBdr>
            <w:top w:val="none" w:sz="0" w:space="0" w:color="auto"/>
            <w:left w:val="none" w:sz="0" w:space="0" w:color="auto"/>
            <w:bottom w:val="none" w:sz="0" w:space="0" w:color="auto"/>
            <w:right w:val="none" w:sz="0" w:space="0" w:color="auto"/>
          </w:divBdr>
        </w:div>
        <w:div w:id="298195995">
          <w:marLeft w:val="878"/>
          <w:marRight w:val="0"/>
          <w:marTop w:val="96"/>
          <w:marBottom w:val="0"/>
          <w:divBdr>
            <w:top w:val="none" w:sz="0" w:space="0" w:color="auto"/>
            <w:left w:val="none" w:sz="0" w:space="0" w:color="auto"/>
            <w:bottom w:val="none" w:sz="0" w:space="0" w:color="auto"/>
            <w:right w:val="none" w:sz="0" w:space="0" w:color="auto"/>
          </w:divBdr>
        </w:div>
        <w:div w:id="389888892">
          <w:marLeft w:val="1210"/>
          <w:marRight w:val="0"/>
          <w:marTop w:val="86"/>
          <w:marBottom w:val="0"/>
          <w:divBdr>
            <w:top w:val="none" w:sz="0" w:space="0" w:color="auto"/>
            <w:left w:val="none" w:sz="0" w:space="0" w:color="auto"/>
            <w:bottom w:val="none" w:sz="0" w:space="0" w:color="auto"/>
            <w:right w:val="none" w:sz="0" w:space="0" w:color="auto"/>
          </w:divBdr>
        </w:div>
        <w:div w:id="432870886">
          <w:marLeft w:val="1210"/>
          <w:marRight w:val="0"/>
          <w:marTop w:val="86"/>
          <w:marBottom w:val="0"/>
          <w:divBdr>
            <w:top w:val="none" w:sz="0" w:space="0" w:color="auto"/>
            <w:left w:val="none" w:sz="0" w:space="0" w:color="auto"/>
            <w:bottom w:val="none" w:sz="0" w:space="0" w:color="auto"/>
            <w:right w:val="none" w:sz="0" w:space="0" w:color="auto"/>
          </w:divBdr>
        </w:div>
        <w:div w:id="828405574">
          <w:marLeft w:val="1210"/>
          <w:marRight w:val="0"/>
          <w:marTop w:val="86"/>
          <w:marBottom w:val="0"/>
          <w:divBdr>
            <w:top w:val="none" w:sz="0" w:space="0" w:color="auto"/>
            <w:left w:val="none" w:sz="0" w:space="0" w:color="auto"/>
            <w:bottom w:val="none" w:sz="0" w:space="0" w:color="auto"/>
            <w:right w:val="none" w:sz="0" w:space="0" w:color="auto"/>
          </w:divBdr>
        </w:div>
        <w:div w:id="1086927585">
          <w:marLeft w:val="1210"/>
          <w:marRight w:val="0"/>
          <w:marTop w:val="86"/>
          <w:marBottom w:val="0"/>
          <w:divBdr>
            <w:top w:val="none" w:sz="0" w:space="0" w:color="auto"/>
            <w:left w:val="none" w:sz="0" w:space="0" w:color="auto"/>
            <w:bottom w:val="none" w:sz="0" w:space="0" w:color="auto"/>
            <w:right w:val="none" w:sz="0" w:space="0" w:color="auto"/>
          </w:divBdr>
        </w:div>
        <w:div w:id="1108236788">
          <w:marLeft w:val="1555"/>
          <w:marRight w:val="0"/>
          <w:marTop w:val="58"/>
          <w:marBottom w:val="0"/>
          <w:divBdr>
            <w:top w:val="none" w:sz="0" w:space="0" w:color="auto"/>
            <w:left w:val="none" w:sz="0" w:space="0" w:color="auto"/>
            <w:bottom w:val="none" w:sz="0" w:space="0" w:color="auto"/>
            <w:right w:val="none" w:sz="0" w:space="0" w:color="auto"/>
          </w:divBdr>
        </w:div>
        <w:div w:id="1120029412">
          <w:marLeft w:val="1886"/>
          <w:marRight w:val="0"/>
          <w:marTop w:val="53"/>
          <w:marBottom w:val="0"/>
          <w:divBdr>
            <w:top w:val="none" w:sz="0" w:space="0" w:color="auto"/>
            <w:left w:val="none" w:sz="0" w:space="0" w:color="auto"/>
            <w:bottom w:val="none" w:sz="0" w:space="0" w:color="auto"/>
            <w:right w:val="none" w:sz="0" w:space="0" w:color="auto"/>
          </w:divBdr>
        </w:div>
        <w:div w:id="1184978945">
          <w:marLeft w:val="1210"/>
          <w:marRight w:val="0"/>
          <w:marTop w:val="86"/>
          <w:marBottom w:val="0"/>
          <w:divBdr>
            <w:top w:val="none" w:sz="0" w:space="0" w:color="auto"/>
            <w:left w:val="none" w:sz="0" w:space="0" w:color="auto"/>
            <w:bottom w:val="none" w:sz="0" w:space="0" w:color="auto"/>
            <w:right w:val="none" w:sz="0" w:space="0" w:color="auto"/>
          </w:divBdr>
        </w:div>
        <w:div w:id="1600944903">
          <w:marLeft w:val="1886"/>
          <w:marRight w:val="0"/>
          <w:marTop w:val="53"/>
          <w:marBottom w:val="0"/>
          <w:divBdr>
            <w:top w:val="none" w:sz="0" w:space="0" w:color="auto"/>
            <w:left w:val="none" w:sz="0" w:space="0" w:color="auto"/>
            <w:bottom w:val="none" w:sz="0" w:space="0" w:color="auto"/>
            <w:right w:val="none" w:sz="0" w:space="0" w:color="auto"/>
          </w:divBdr>
        </w:div>
        <w:div w:id="1672634285">
          <w:marLeft w:val="1886"/>
          <w:marRight w:val="0"/>
          <w:marTop w:val="53"/>
          <w:marBottom w:val="0"/>
          <w:divBdr>
            <w:top w:val="none" w:sz="0" w:space="0" w:color="auto"/>
            <w:left w:val="none" w:sz="0" w:space="0" w:color="auto"/>
            <w:bottom w:val="none" w:sz="0" w:space="0" w:color="auto"/>
            <w:right w:val="none" w:sz="0" w:space="0" w:color="auto"/>
          </w:divBdr>
        </w:div>
        <w:div w:id="1779762083">
          <w:marLeft w:val="1555"/>
          <w:marRight w:val="0"/>
          <w:marTop w:val="58"/>
          <w:marBottom w:val="0"/>
          <w:divBdr>
            <w:top w:val="none" w:sz="0" w:space="0" w:color="auto"/>
            <w:left w:val="none" w:sz="0" w:space="0" w:color="auto"/>
            <w:bottom w:val="none" w:sz="0" w:space="0" w:color="auto"/>
            <w:right w:val="none" w:sz="0" w:space="0" w:color="auto"/>
          </w:divBdr>
        </w:div>
        <w:div w:id="1819960076">
          <w:marLeft w:val="1210"/>
          <w:marRight w:val="0"/>
          <w:marTop w:val="86"/>
          <w:marBottom w:val="0"/>
          <w:divBdr>
            <w:top w:val="none" w:sz="0" w:space="0" w:color="auto"/>
            <w:left w:val="none" w:sz="0" w:space="0" w:color="auto"/>
            <w:bottom w:val="none" w:sz="0" w:space="0" w:color="auto"/>
            <w:right w:val="none" w:sz="0" w:space="0" w:color="auto"/>
          </w:divBdr>
        </w:div>
        <w:div w:id="1825314516">
          <w:marLeft w:val="1555"/>
          <w:marRight w:val="0"/>
          <w:marTop w:val="58"/>
          <w:marBottom w:val="0"/>
          <w:divBdr>
            <w:top w:val="none" w:sz="0" w:space="0" w:color="auto"/>
            <w:left w:val="none" w:sz="0" w:space="0" w:color="auto"/>
            <w:bottom w:val="none" w:sz="0" w:space="0" w:color="auto"/>
            <w:right w:val="none" w:sz="0" w:space="0" w:color="auto"/>
          </w:divBdr>
        </w:div>
        <w:div w:id="1948391541">
          <w:marLeft w:val="878"/>
          <w:marRight w:val="0"/>
          <w:marTop w:val="96"/>
          <w:marBottom w:val="0"/>
          <w:divBdr>
            <w:top w:val="none" w:sz="0" w:space="0" w:color="auto"/>
            <w:left w:val="none" w:sz="0" w:space="0" w:color="auto"/>
            <w:bottom w:val="none" w:sz="0" w:space="0" w:color="auto"/>
            <w:right w:val="none" w:sz="0" w:space="0" w:color="auto"/>
          </w:divBdr>
        </w:div>
        <w:div w:id="2096590538">
          <w:marLeft w:val="1555"/>
          <w:marRight w:val="0"/>
          <w:marTop w:val="58"/>
          <w:marBottom w:val="0"/>
          <w:divBdr>
            <w:top w:val="none" w:sz="0" w:space="0" w:color="auto"/>
            <w:left w:val="none" w:sz="0" w:space="0" w:color="auto"/>
            <w:bottom w:val="none" w:sz="0" w:space="0" w:color="auto"/>
            <w:right w:val="none" w:sz="0" w:space="0" w:color="auto"/>
          </w:divBdr>
        </w:div>
        <w:div w:id="2138642565">
          <w:marLeft w:val="878"/>
          <w:marRight w:val="0"/>
          <w:marTop w:val="96"/>
          <w:marBottom w:val="0"/>
          <w:divBdr>
            <w:top w:val="none" w:sz="0" w:space="0" w:color="auto"/>
            <w:left w:val="none" w:sz="0" w:space="0" w:color="auto"/>
            <w:bottom w:val="none" w:sz="0" w:space="0" w:color="auto"/>
            <w:right w:val="none" w:sz="0" w:space="0" w:color="auto"/>
          </w:divBdr>
        </w:div>
      </w:divsChild>
    </w:div>
    <w:div w:id="1947737164">
      <w:bodyDiv w:val="1"/>
      <w:marLeft w:val="0"/>
      <w:marRight w:val="0"/>
      <w:marTop w:val="0"/>
      <w:marBottom w:val="0"/>
      <w:divBdr>
        <w:top w:val="none" w:sz="0" w:space="0" w:color="auto"/>
        <w:left w:val="none" w:sz="0" w:space="0" w:color="auto"/>
        <w:bottom w:val="none" w:sz="0" w:space="0" w:color="auto"/>
        <w:right w:val="none" w:sz="0" w:space="0" w:color="auto"/>
      </w:divBdr>
    </w:div>
    <w:div w:id="1972713875">
      <w:bodyDiv w:val="1"/>
      <w:marLeft w:val="0"/>
      <w:marRight w:val="0"/>
      <w:marTop w:val="0"/>
      <w:marBottom w:val="0"/>
      <w:divBdr>
        <w:top w:val="none" w:sz="0" w:space="0" w:color="auto"/>
        <w:left w:val="none" w:sz="0" w:space="0" w:color="auto"/>
        <w:bottom w:val="none" w:sz="0" w:space="0" w:color="auto"/>
        <w:right w:val="none" w:sz="0" w:space="0" w:color="auto"/>
      </w:divBdr>
    </w:div>
    <w:div w:id="1979874443">
      <w:bodyDiv w:val="1"/>
      <w:marLeft w:val="0"/>
      <w:marRight w:val="0"/>
      <w:marTop w:val="0"/>
      <w:marBottom w:val="0"/>
      <w:divBdr>
        <w:top w:val="none" w:sz="0" w:space="0" w:color="auto"/>
        <w:left w:val="none" w:sz="0" w:space="0" w:color="auto"/>
        <w:bottom w:val="none" w:sz="0" w:space="0" w:color="auto"/>
        <w:right w:val="none" w:sz="0" w:space="0" w:color="auto"/>
      </w:divBdr>
    </w:div>
    <w:div w:id="1995640209">
      <w:bodyDiv w:val="1"/>
      <w:marLeft w:val="0"/>
      <w:marRight w:val="0"/>
      <w:marTop w:val="0"/>
      <w:marBottom w:val="0"/>
      <w:divBdr>
        <w:top w:val="none" w:sz="0" w:space="0" w:color="auto"/>
        <w:left w:val="none" w:sz="0" w:space="0" w:color="auto"/>
        <w:bottom w:val="none" w:sz="0" w:space="0" w:color="auto"/>
        <w:right w:val="none" w:sz="0" w:space="0" w:color="auto"/>
      </w:divBdr>
      <w:divsChild>
        <w:div w:id="1024020258">
          <w:marLeft w:val="547"/>
          <w:marRight w:val="0"/>
          <w:marTop w:val="96"/>
          <w:marBottom w:val="0"/>
          <w:divBdr>
            <w:top w:val="none" w:sz="0" w:space="0" w:color="auto"/>
            <w:left w:val="none" w:sz="0" w:space="0" w:color="auto"/>
            <w:bottom w:val="none" w:sz="0" w:space="0" w:color="auto"/>
            <w:right w:val="none" w:sz="0" w:space="0" w:color="auto"/>
          </w:divBdr>
        </w:div>
      </w:divsChild>
    </w:div>
    <w:div w:id="2058553483">
      <w:bodyDiv w:val="1"/>
      <w:marLeft w:val="0"/>
      <w:marRight w:val="0"/>
      <w:marTop w:val="0"/>
      <w:marBottom w:val="0"/>
      <w:divBdr>
        <w:top w:val="none" w:sz="0" w:space="0" w:color="auto"/>
        <w:left w:val="none" w:sz="0" w:space="0" w:color="auto"/>
        <w:bottom w:val="none" w:sz="0" w:space="0" w:color="auto"/>
        <w:right w:val="none" w:sz="0" w:space="0" w:color="auto"/>
      </w:divBdr>
      <w:divsChild>
        <w:div w:id="185481595">
          <w:marLeft w:val="547"/>
          <w:marRight w:val="0"/>
          <w:marTop w:val="96"/>
          <w:marBottom w:val="0"/>
          <w:divBdr>
            <w:top w:val="none" w:sz="0" w:space="0" w:color="auto"/>
            <w:left w:val="none" w:sz="0" w:space="0" w:color="auto"/>
            <w:bottom w:val="none" w:sz="0" w:space="0" w:color="auto"/>
            <w:right w:val="none" w:sz="0" w:space="0" w:color="auto"/>
          </w:divBdr>
        </w:div>
        <w:div w:id="1033262854">
          <w:marLeft w:val="547"/>
          <w:marRight w:val="0"/>
          <w:marTop w:val="96"/>
          <w:marBottom w:val="0"/>
          <w:divBdr>
            <w:top w:val="none" w:sz="0" w:space="0" w:color="auto"/>
            <w:left w:val="none" w:sz="0" w:space="0" w:color="auto"/>
            <w:bottom w:val="none" w:sz="0" w:space="0" w:color="auto"/>
            <w:right w:val="none" w:sz="0" w:space="0" w:color="auto"/>
          </w:divBdr>
        </w:div>
        <w:div w:id="1078554744">
          <w:marLeft w:val="1166"/>
          <w:marRight w:val="0"/>
          <w:marTop w:val="82"/>
          <w:marBottom w:val="0"/>
          <w:divBdr>
            <w:top w:val="none" w:sz="0" w:space="0" w:color="auto"/>
            <w:left w:val="none" w:sz="0" w:space="0" w:color="auto"/>
            <w:bottom w:val="none" w:sz="0" w:space="0" w:color="auto"/>
            <w:right w:val="none" w:sz="0" w:space="0" w:color="auto"/>
          </w:divBdr>
        </w:div>
        <w:div w:id="34041677">
          <w:marLeft w:val="547"/>
          <w:marRight w:val="0"/>
          <w:marTop w:val="96"/>
          <w:marBottom w:val="0"/>
          <w:divBdr>
            <w:top w:val="none" w:sz="0" w:space="0" w:color="auto"/>
            <w:left w:val="none" w:sz="0" w:space="0" w:color="auto"/>
            <w:bottom w:val="none" w:sz="0" w:space="0" w:color="auto"/>
            <w:right w:val="none" w:sz="0" w:space="0" w:color="auto"/>
          </w:divBdr>
        </w:div>
        <w:div w:id="791826928">
          <w:marLeft w:val="1166"/>
          <w:marRight w:val="0"/>
          <w:marTop w:val="82"/>
          <w:marBottom w:val="0"/>
          <w:divBdr>
            <w:top w:val="none" w:sz="0" w:space="0" w:color="auto"/>
            <w:left w:val="none" w:sz="0" w:space="0" w:color="auto"/>
            <w:bottom w:val="none" w:sz="0" w:space="0" w:color="auto"/>
            <w:right w:val="none" w:sz="0" w:space="0" w:color="auto"/>
          </w:divBdr>
        </w:div>
        <w:div w:id="324170123">
          <w:marLeft w:val="1166"/>
          <w:marRight w:val="0"/>
          <w:marTop w:val="82"/>
          <w:marBottom w:val="0"/>
          <w:divBdr>
            <w:top w:val="none" w:sz="0" w:space="0" w:color="auto"/>
            <w:left w:val="none" w:sz="0" w:space="0" w:color="auto"/>
            <w:bottom w:val="none" w:sz="0" w:space="0" w:color="auto"/>
            <w:right w:val="none" w:sz="0" w:space="0" w:color="auto"/>
          </w:divBdr>
        </w:div>
      </w:divsChild>
    </w:div>
    <w:div w:id="2060127655">
      <w:bodyDiv w:val="1"/>
      <w:marLeft w:val="0"/>
      <w:marRight w:val="0"/>
      <w:marTop w:val="0"/>
      <w:marBottom w:val="0"/>
      <w:divBdr>
        <w:top w:val="none" w:sz="0" w:space="0" w:color="auto"/>
        <w:left w:val="none" w:sz="0" w:space="0" w:color="auto"/>
        <w:bottom w:val="none" w:sz="0" w:space="0" w:color="auto"/>
        <w:right w:val="none" w:sz="0" w:space="0" w:color="auto"/>
      </w:divBdr>
      <w:divsChild>
        <w:div w:id="1035427680">
          <w:marLeft w:val="547"/>
          <w:marRight w:val="0"/>
          <w:marTop w:val="115"/>
          <w:marBottom w:val="0"/>
          <w:divBdr>
            <w:top w:val="none" w:sz="0" w:space="0" w:color="auto"/>
            <w:left w:val="none" w:sz="0" w:space="0" w:color="auto"/>
            <w:bottom w:val="none" w:sz="0" w:space="0" w:color="auto"/>
            <w:right w:val="none" w:sz="0" w:space="0" w:color="auto"/>
          </w:divBdr>
        </w:div>
      </w:divsChild>
    </w:div>
    <w:div w:id="2073652139">
      <w:bodyDiv w:val="1"/>
      <w:marLeft w:val="0"/>
      <w:marRight w:val="0"/>
      <w:marTop w:val="0"/>
      <w:marBottom w:val="0"/>
      <w:divBdr>
        <w:top w:val="none" w:sz="0" w:space="0" w:color="auto"/>
        <w:left w:val="none" w:sz="0" w:space="0" w:color="auto"/>
        <w:bottom w:val="none" w:sz="0" w:space="0" w:color="auto"/>
        <w:right w:val="none" w:sz="0" w:space="0" w:color="auto"/>
      </w:divBdr>
      <w:divsChild>
        <w:div w:id="306593319">
          <w:marLeft w:val="1210"/>
          <w:marRight w:val="0"/>
          <w:marTop w:val="86"/>
          <w:marBottom w:val="0"/>
          <w:divBdr>
            <w:top w:val="none" w:sz="0" w:space="0" w:color="auto"/>
            <w:left w:val="none" w:sz="0" w:space="0" w:color="auto"/>
            <w:bottom w:val="none" w:sz="0" w:space="0" w:color="auto"/>
            <w:right w:val="none" w:sz="0" w:space="0" w:color="auto"/>
          </w:divBdr>
        </w:div>
        <w:div w:id="568810792">
          <w:marLeft w:val="1210"/>
          <w:marRight w:val="0"/>
          <w:marTop w:val="86"/>
          <w:marBottom w:val="0"/>
          <w:divBdr>
            <w:top w:val="none" w:sz="0" w:space="0" w:color="auto"/>
            <w:left w:val="none" w:sz="0" w:space="0" w:color="auto"/>
            <w:bottom w:val="none" w:sz="0" w:space="0" w:color="auto"/>
            <w:right w:val="none" w:sz="0" w:space="0" w:color="auto"/>
          </w:divBdr>
        </w:div>
        <w:div w:id="638346847">
          <w:marLeft w:val="878"/>
          <w:marRight w:val="0"/>
          <w:marTop w:val="96"/>
          <w:marBottom w:val="0"/>
          <w:divBdr>
            <w:top w:val="none" w:sz="0" w:space="0" w:color="auto"/>
            <w:left w:val="none" w:sz="0" w:space="0" w:color="auto"/>
            <w:bottom w:val="none" w:sz="0" w:space="0" w:color="auto"/>
            <w:right w:val="none" w:sz="0" w:space="0" w:color="auto"/>
          </w:divBdr>
        </w:div>
        <w:div w:id="791942044">
          <w:marLeft w:val="878"/>
          <w:marRight w:val="0"/>
          <w:marTop w:val="96"/>
          <w:marBottom w:val="0"/>
          <w:divBdr>
            <w:top w:val="none" w:sz="0" w:space="0" w:color="auto"/>
            <w:left w:val="none" w:sz="0" w:space="0" w:color="auto"/>
            <w:bottom w:val="none" w:sz="0" w:space="0" w:color="auto"/>
            <w:right w:val="none" w:sz="0" w:space="0" w:color="auto"/>
          </w:divBdr>
        </w:div>
        <w:div w:id="920915616">
          <w:marLeft w:val="1210"/>
          <w:marRight w:val="0"/>
          <w:marTop w:val="86"/>
          <w:marBottom w:val="0"/>
          <w:divBdr>
            <w:top w:val="none" w:sz="0" w:space="0" w:color="auto"/>
            <w:left w:val="none" w:sz="0" w:space="0" w:color="auto"/>
            <w:bottom w:val="none" w:sz="0" w:space="0" w:color="auto"/>
            <w:right w:val="none" w:sz="0" w:space="0" w:color="auto"/>
          </w:divBdr>
        </w:div>
        <w:div w:id="1177696062">
          <w:marLeft w:val="878"/>
          <w:marRight w:val="0"/>
          <w:marTop w:val="96"/>
          <w:marBottom w:val="0"/>
          <w:divBdr>
            <w:top w:val="none" w:sz="0" w:space="0" w:color="auto"/>
            <w:left w:val="none" w:sz="0" w:space="0" w:color="auto"/>
            <w:bottom w:val="none" w:sz="0" w:space="0" w:color="auto"/>
            <w:right w:val="none" w:sz="0" w:space="0" w:color="auto"/>
          </w:divBdr>
        </w:div>
        <w:div w:id="1348286626">
          <w:marLeft w:val="878"/>
          <w:marRight w:val="0"/>
          <w:marTop w:val="96"/>
          <w:marBottom w:val="0"/>
          <w:divBdr>
            <w:top w:val="none" w:sz="0" w:space="0" w:color="auto"/>
            <w:left w:val="none" w:sz="0" w:space="0" w:color="auto"/>
            <w:bottom w:val="none" w:sz="0" w:space="0" w:color="auto"/>
            <w:right w:val="none" w:sz="0" w:space="0" w:color="auto"/>
          </w:divBdr>
        </w:div>
        <w:div w:id="1369837525">
          <w:marLeft w:val="1210"/>
          <w:marRight w:val="0"/>
          <w:marTop w:val="86"/>
          <w:marBottom w:val="0"/>
          <w:divBdr>
            <w:top w:val="none" w:sz="0" w:space="0" w:color="auto"/>
            <w:left w:val="none" w:sz="0" w:space="0" w:color="auto"/>
            <w:bottom w:val="none" w:sz="0" w:space="0" w:color="auto"/>
            <w:right w:val="none" w:sz="0" w:space="0" w:color="auto"/>
          </w:divBdr>
        </w:div>
        <w:div w:id="1787918950">
          <w:marLeft w:val="1210"/>
          <w:marRight w:val="0"/>
          <w:marTop w:val="86"/>
          <w:marBottom w:val="0"/>
          <w:divBdr>
            <w:top w:val="none" w:sz="0" w:space="0" w:color="auto"/>
            <w:left w:val="none" w:sz="0" w:space="0" w:color="auto"/>
            <w:bottom w:val="none" w:sz="0" w:space="0" w:color="auto"/>
            <w:right w:val="none" w:sz="0" w:space="0" w:color="auto"/>
          </w:divBdr>
        </w:div>
        <w:div w:id="1909535507">
          <w:marLeft w:val="878"/>
          <w:marRight w:val="0"/>
          <w:marTop w:val="96"/>
          <w:marBottom w:val="0"/>
          <w:divBdr>
            <w:top w:val="none" w:sz="0" w:space="0" w:color="auto"/>
            <w:left w:val="none" w:sz="0" w:space="0" w:color="auto"/>
            <w:bottom w:val="none" w:sz="0" w:space="0" w:color="auto"/>
            <w:right w:val="none" w:sz="0" w:space="0" w:color="auto"/>
          </w:divBdr>
        </w:div>
      </w:divsChild>
    </w:div>
    <w:div w:id="2084449258">
      <w:bodyDiv w:val="1"/>
      <w:marLeft w:val="0"/>
      <w:marRight w:val="0"/>
      <w:marTop w:val="0"/>
      <w:marBottom w:val="0"/>
      <w:divBdr>
        <w:top w:val="none" w:sz="0" w:space="0" w:color="auto"/>
        <w:left w:val="none" w:sz="0" w:space="0" w:color="auto"/>
        <w:bottom w:val="none" w:sz="0" w:space="0" w:color="auto"/>
        <w:right w:val="none" w:sz="0" w:space="0" w:color="auto"/>
      </w:divBdr>
    </w:div>
    <w:div w:id="2102486898">
      <w:bodyDiv w:val="1"/>
      <w:marLeft w:val="0"/>
      <w:marRight w:val="0"/>
      <w:marTop w:val="0"/>
      <w:marBottom w:val="0"/>
      <w:divBdr>
        <w:top w:val="none" w:sz="0" w:space="0" w:color="auto"/>
        <w:left w:val="none" w:sz="0" w:space="0" w:color="auto"/>
        <w:bottom w:val="none" w:sz="0" w:space="0" w:color="auto"/>
        <w:right w:val="none" w:sz="0" w:space="0" w:color="auto"/>
      </w:divBdr>
    </w:div>
    <w:div w:id="2123988151">
      <w:bodyDiv w:val="1"/>
      <w:marLeft w:val="0"/>
      <w:marRight w:val="0"/>
      <w:marTop w:val="0"/>
      <w:marBottom w:val="0"/>
      <w:divBdr>
        <w:top w:val="none" w:sz="0" w:space="0" w:color="auto"/>
        <w:left w:val="none" w:sz="0" w:space="0" w:color="auto"/>
        <w:bottom w:val="none" w:sz="0" w:space="0" w:color="auto"/>
        <w:right w:val="none" w:sz="0" w:space="0" w:color="auto"/>
      </w:divBdr>
    </w:div>
    <w:div w:id="2128309090">
      <w:bodyDiv w:val="1"/>
      <w:marLeft w:val="0"/>
      <w:marRight w:val="0"/>
      <w:marTop w:val="0"/>
      <w:marBottom w:val="0"/>
      <w:divBdr>
        <w:top w:val="none" w:sz="0" w:space="0" w:color="auto"/>
        <w:left w:val="none" w:sz="0" w:space="0" w:color="auto"/>
        <w:bottom w:val="none" w:sz="0" w:space="0" w:color="auto"/>
        <w:right w:val="none" w:sz="0" w:space="0" w:color="auto"/>
      </w:divBdr>
    </w:div>
    <w:div w:id="2140802708">
      <w:bodyDiv w:val="1"/>
      <w:marLeft w:val="0"/>
      <w:marRight w:val="0"/>
      <w:marTop w:val="0"/>
      <w:marBottom w:val="0"/>
      <w:divBdr>
        <w:top w:val="none" w:sz="0" w:space="0" w:color="auto"/>
        <w:left w:val="none" w:sz="0" w:space="0" w:color="auto"/>
        <w:bottom w:val="none" w:sz="0" w:space="0" w:color="auto"/>
        <w:right w:val="none" w:sz="0" w:space="0" w:color="auto"/>
      </w:divBdr>
    </w:div>
    <w:div w:id="2142578194">
      <w:bodyDiv w:val="1"/>
      <w:marLeft w:val="0"/>
      <w:marRight w:val="0"/>
      <w:marTop w:val="0"/>
      <w:marBottom w:val="0"/>
      <w:divBdr>
        <w:top w:val="none" w:sz="0" w:space="0" w:color="auto"/>
        <w:left w:val="none" w:sz="0" w:space="0" w:color="auto"/>
        <w:bottom w:val="none" w:sz="0" w:space="0" w:color="auto"/>
        <w:right w:val="none" w:sz="0" w:space="0" w:color="auto"/>
      </w:divBdr>
      <w:divsChild>
        <w:div w:id="1898667918">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image" Target="media/image2.wmf"/><Relationship Id="rId18" Type="http://schemas.openxmlformats.org/officeDocument/2006/relationships/image" Target="media/image4.wmf"/><Relationship Id="rId26" Type="http://schemas.openxmlformats.org/officeDocument/2006/relationships/image" Target="media/image7.png"/><Relationship Id="rId3" Type="http://schemas.openxmlformats.org/officeDocument/2006/relationships/customXml" Target="../customXml/item3.xml"/><Relationship Id="rId21" Type="http://schemas.openxmlformats.org/officeDocument/2006/relationships/oleObject" Target="embeddings/oleObject6.bin"/><Relationship Id="rId34" Type="http://schemas.openxmlformats.org/officeDocument/2006/relationships/footer" Target="footer2.xml"/><Relationship Id="rId7" Type="http://schemas.openxmlformats.org/officeDocument/2006/relationships/styles" Target="styles.xml"/><Relationship Id="rId12" Type="http://schemas.openxmlformats.org/officeDocument/2006/relationships/image" Target="media/image1.png"/><Relationship Id="rId17" Type="http://schemas.openxmlformats.org/officeDocument/2006/relationships/oleObject" Target="embeddings/oleObject3.bin"/><Relationship Id="rId25" Type="http://schemas.openxmlformats.org/officeDocument/2006/relationships/image" Target="media/image6.png"/><Relationship Id="rId33"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image" Target="media/image3.wmf"/><Relationship Id="rId20" Type="http://schemas.openxmlformats.org/officeDocument/2006/relationships/oleObject" Target="embeddings/oleObject5.bin"/><Relationship Id="rId29" Type="http://schemas.openxmlformats.org/officeDocument/2006/relationships/image" Target="media/image10.png"/><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5.png"/><Relationship Id="rId32" Type="http://schemas.openxmlformats.org/officeDocument/2006/relationships/header" Target="header1.xml"/><Relationship Id="rId5" Type="http://schemas.openxmlformats.org/officeDocument/2006/relationships/customXml" Target="../customXml/item5.xml"/><Relationship Id="rId15" Type="http://schemas.openxmlformats.org/officeDocument/2006/relationships/oleObject" Target="embeddings/oleObject2.bin"/><Relationship Id="rId23" Type="http://schemas.openxmlformats.org/officeDocument/2006/relationships/oleObject" Target="embeddings/oleObject8.bin"/><Relationship Id="rId28" Type="http://schemas.openxmlformats.org/officeDocument/2006/relationships/image" Target="media/image9.png"/><Relationship Id="rId36" Type="http://schemas.openxmlformats.org/officeDocument/2006/relationships/theme" Target="theme/theme1.xml"/><Relationship Id="rId10" Type="http://schemas.openxmlformats.org/officeDocument/2006/relationships/footnotes" Target="footnotes.xml"/><Relationship Id="rId19" Type="http://schemas.openxmlformats.org/officeDocument/2006/relationships/oleObject" Target="embeddings/oleObject4.bin"/><Relationship Id="rId31" Type="http://schemas.openxmlformats.org/officeDocument/2006/relationships/image" Target="media/image12.png"/><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oleObject" Target="embeddings/oleObject1.bin"/><Relationship Id="rId22" Type="http://schemas.openxmlformats.org/officeDocument/2006/relationships/oleObject" Target="embeddings/oleObject7.bin"/><Relationship Id="rId27" Type="http://schemas.openxmlformats.org/officeDocument/2006/relationships/image" Target="media/image8.png"/><Relationship Id="rId30" Type="http://schemas.openxmlformats.org/officeDocument/2006/relationships/image" Target="media/image11.png"/><Relationship Id="rId35"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jsundara\Documents\Pentari\Contribution_Template.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Version=15.0.0.0, Culture=neutral, PublicKeyToken=71e9bce111e9429c</Assembly>
    <Class>Microsoft.Office.DocumentManagement.Internal.DocIdHandler</Class>
    <Data/>
    <Filter/>
  </Receiver>
</spe:Receivers>
</file>

<file path=customXml/item2.xml><?xml version="1.0" encoding="utf-8"?>
<ct:contentTypeSchema xmlns:ct="http://schemas.microsoft.com/office/2006/metadata/contentType" xmlns:ma="http://schemas.microsoft.com/office/2006/metadata/properties/metaAttributes" ct:_="" ma:_="" ma:contentTypeName="Document" ma:contentTypeID="0x010100BC29BFD66497B943AA3B102F0C7B1355" ma:contentTypeVersion="3" ma:contentTypeDescription="Create a new document." ma:contentTypeScope="" ma:versionID="bfaad8acd7d275f3e3bca56f362c82b7">
  <xsd:schema xmlns:xsd="http://www.w3.org/2001/XMLSchema" xmlns:xs="http://www.w3.org/2001/XMLSchema" xmlns:p="http://schemas.microsoft.com/office/2006/metadata/properties" xmlns:ns2="c06861ca-3f08-4d07-bff7-bb15bac121f4" targetNamespace="http://schemas.microsoft.com/office/2006/metadata/properties" ma:root="true" ma:fieldsID="d438a935a9f46a554a3c2b40b6909714" ns2:_="">
    <xsd:import namespace="c06861ca-3f08-4d07-bff7-bb15bac121f4"/>
    <xsd:element name="properties">
      <xsd:complexType>
        <xsd:sequence>
          <xsd:element name="documentManagement">
            <xsd:complexType>
              <xsd:all>
                <xsd:element ref="ns2:_dlc_DocId" minOccurs="0"/>
                <xsd:element ref="ns2:_dlc_DocIdUrl" minOccurs="0"/>
                <xsd:element ref="ns2:_dlc_DocIdPersistId"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06861ca-3f08-4d07-bff7-bb15bac121f4"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_dlc_DocId xmlns="c06861ca-3f08-4d07-bff7-bb15bac121f4">HR33RHYHUWRF-4-15429</_dlc_DocId>
    <_dlc_DocIdUrl xmlns="c06861ca-3f08-4d07-bff7-bb15bac121f4">
      <Url>https://projects.qualcomm.com/sites/pentari/_layouts/15/DocIdRedir.aspx?ID=HR33RHYHUWRF-4-15429</Url>
      <Description>HR33RHYHUWRF-4-15429</Description>
    </_dlc_DocIdUrl>
  </documentManagement>
</p:properties>
</file>

<file path=customXml/item5.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141BA14-DD4C-42C8-91EE-A50DDAB77FD5}">
  <ds:schemaRefs>
    <ds:schemaRef ds:uri="http://schemas.microsoft.com/sharepoint/events"/>
  </ds:schemaRefs>
</ds:datastoreItem>
</file>

<file path=customXml/itemProps2.xml><?xml version="1.0" encoding="utf-8"?>
<ds:datastoreItem xmlns:ds="http://schemas.openxmlformats.org/officeDocument/2006/customXml" ds:itemID="{364B20C8-03AA-43E9-A569-8B84AF33FAB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06861ca-3f08-4d07-bff7-bb15bac121f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AEC409A3-04DF-43E7-8ED6-E8F5399A8264}">
  <ds:schemaRefs>
    <ds:schemaRef ds:uri="http://schemas.microsoft.com/sharepoint/v3/contenttype/forms"/>
  </ds:schemaRefs>
</ds:datastoreItem>
</file>

<file path=customXml/itemProps4.xml><?xml version="1.0" encoding="utf-8"?>
<ds:datastoreItem xmlns:ds="http://schemas.openxmlformats.org/officeDocument/2006/customXml" ds:itemID="{5E53CF1E-E289-4EA1-8C94-7D8AF0A8C553}">
  <ds:schemaRefs>
    <ds:schemaRef ds:uri="http://schemas.microsoft.com/office/2006/metadata/properties"/>
    <ds:schemaRef ds:uri="http://schemas.microsoft.com/office/infopath/2007/PartnerControls"/>
    <ds:schemaRef ds:uri="c06861ca-3f08-4d07-bff7-bb15bac121f4"/>
  </ds:schemaRefs>
</ds:datastoreItem>
</file>

<file path=customXml/itemProps5.xml><?xml version="1.0" encoding="utf-8"?>
<ds:datastoreItem xmlns:ds="http://schemas.openxmlformats.org/officeDocument/2006/customXml" ds:itemID="{BE794E87-DD4C-41ED-B234-1F6B254CCDA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Contribution_Template</Template>
  <TotalTime>42549</TotalTime>
  <Pages>26</Pages>
  <Words>9974</Words>
  <Characters>56853</Characters>
  <Application>Microsoft Office Word</Application>
  <DocSecurity>0</DocSecurity>
  <Lines>473</Lines>
  <Paragraphs>133</Paragraphs>
  <ScaleCrop>false</ScaleCrop>
  <HeadingPairs>
    <vt:vector size="2" baseType="variant">
      <vt:variant>
        <vt:lpstr>Title</vt:lpstr>
      </vt:variant>
      <vt:variant>
        <vt:i4>1</vt:i4>
      </vt:variant>
    </vt:vector>
  </HeadingPairs>
  <TitlesOfParts>
    <vt:vector size="1" baseType="lpstr">
      <vt:lpstr>3GPP TSG-RAN WG1 #92Bis</vt:lpstr>
    </vt:vector>
  </TitlesOfParts>
  <Company>Qualcomm Inc.</Company>
  <LinksUpToDate>false</LinksUpToDate>
  <CharactersWithSpaces>66694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TSG-RAN WG1 #92Bis</dc:title>
  <dc:subject/>
  <dc:creator>jsundara</dc:creator>
  <cp:keywords/>
  <dc:description/>
  <cp:lastModifiedBy>Mostafa Khoshnevisan</cp:lastModifiedBy>
  <cp:revision>136</cp:revision>
  <cp:lastPrinted>2014-11-07T05:38:00Z</cp:lastPrinted>
  <dcterms:created xsi:type="dcterms:W3CDTF">2018-08-11T00:58:00Z</dcterms:created>
  <dcterms:modified xsi:type="dcterms:W3CDTF">2019-10-04T23:02:00Z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dlc_DocIdItemGuid">
    <vt:lpwstr>b672169b-c76d-4f43-8ca2-d7044d6a359b</vt:lpwstr>
  </property>
  <property fmtid="{D5CDD505-2E9C-101B-9397-08002B2CF9AE}" pid="3" name="ContentTypeId">
    <vt:lpwstr>0x010100BC29BFD66497B943AA3B102F0C7B1355</vt:lpwstr>
  </property>
</Properties>
</file>